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43312599"/>
    <w:bookmarkStart w:id="1" w:name="_Toc443313116"/>
    <w:bookmarkStart w:id="2" w:name="_Toc443390579"/>
    <w:bookmarkStart w:id="3" w:name="_Toc443587448"/>
    <w:bookmarkStart w:id="4" w:name="_Toc444263567"/>
    <w:bookmarkStart w:id="5" w:name="_Toc447820154"/>
    <w:bookmarkStart w:id="6" w:name="_GoBack"/>
    <w:bookmarkEnd w:id="6"/>
    <w:p w:rsidR="007E6D61" w:rsidRPr="0090526C" w:rsidRDefault="004B0F7B" w:rsidP="00BA3C67">
      <w:pPr>
        <w:pStyle w:val="Heading1"/>
        <w:jc w:val="center"/>
        <w:rPr>
          <w:rFonts w:asciiTheme="minorHAnsi" w:hAnsiTheme="minorHAnsi"/>
          <w:lang w:val="lv-LV"/>
        </w:rPr>
      </w:pPr>
      <w:sdt>
        <w:sdtPr>
          <w:rPr>
            <w:rFonts w:asciiTheme="minorHAnsi" w:hAnsiTheme="minorHAnsi"/>
            <w:lang w:val="lv-LV" w:eastAsia="en-GB"/>
          </w:rPr>
          <w:id w:val="554591831"/>
          <w:placeholder>
            <w:docPart w:val="77EE111BF6B74A819BD25113DB7A63CE"/>
          </w:placeholder>
          <w:showingPlcHdr/>
        </w:sdtPr>
        <w:sdtEndPr/>
        <w:sdtContent>
          <w:r w:rsidR="007E6D61" w:rsidRPr="0090526C">
            <w:rPr>
              <w:rStyle w:val="Heading1Char"/>
              <w:rFonts w:asciiTheme="minorHAnsi" w:hAnsiTheme="minorHAnsi"/>
              <w:b/>
              <w:sz w:val="32"/>
              <w:szCs w:val="32"/>
              <w:lang w:val="lv-LV"/>
            </w:rPr>
            <w:t>D-LoT E-Learning Course</w:t>
          </w:r>
        </w:sdtContent>
      </w:sdt>
      <w:bookmarkEnd w:id="0"/>
      <w:bookmarkEnd w:id="1"/>
      <w:bookmarkEnd w:id="2"/>
      <w:bookmarkEnd w:id="3"/>
      <w:bookmarkEnd w:id="4"/>
      <w:bookmarkEnd w:id="5"/>
    </w:p>
    <w:p w:rsidR="00331EEF" w:rsidRPr="0090526C" w:rsidRDefault="007E6D61" w:rsidP="00F415F9">
      <w:pPr>
        <w:pStyle w:val="Heading2"/>
        <w:ind w:left="0"/>
        <w:jc w:val="center"/>
        <w:rPr>
          <w:rFonts w:asciiTheme="minorHAnsi" w:hAnsiTheme="minorHAnsi"/>
          <w:lang w:val="lv-LV"/>
        </w:rPr>
      </w:pPr>
      <w:bookmarkStart w:id="7" w:name="_Toc443312600"/>
      <w:bookmarkStart w:id="8" w:name="_Toc443313117"/>
      <w:bookmarkStart w:id="9" w:name="_Toc443390580"/>
      <w:bookmarkStart w:id="10" w:name="_Toc443587449"/>
      <w:bookmarkStart w:id="11" w:name="_Toc444263568"/>
      <w:bookmarkStart w:id="12" w:name="_Toc447820155"/>
      <w:r w:rsidRPr="0090526C">
        <w:rPr>
          <w:rFonts w:asciiTheme="minorHAnsi" w:hAnsiTheme="minorHAnsi"/>
          <w:lang w:val="lv-LV"/>
        </w:rPr>
        <w:t>M</w:t>
      </w:r>
      <w:r w:rsidR="00845FB5" w:rsidRPr="0090526C">
        <w:rPr>
          <w:rFonts w:asciiTheme="minorHAnsi" w:hAnsiTheme="minorHAnsi"/>
          <w:lang w:val="lv-LV"/>
        </w:rPr>
        <w:t>ODULIS</w:t>
      </w:r>
      <w:r w:rsidR="005E2DCC" w:rsidRPr="0090526C">
        <w:rPr>
          <w:rFonts w:asciiTheme="minorHAnsi" w:hAnsiTheme="minorHAnsi"/>
          <w:lang w:val="lv-LV"/>
        </w:rPr>
        <w:t xml:space="preserve"> </w:t>
      </w:r>
      <w:bookmarkEnd w:id="7"/>
      <w:bookmarkEnd w:id="8"/>
      <w:bookmarkEnd w:id="9"/>
      <w:r w:rsidR="00CB3C0B" w:rsidRPr="0090526C">
        <w:rPr>
          <w:rFonts w:asciiTheme="minorHAnsi" w:hAnsiTheme="minorHAnsi"/>
          <w:lang w:val="lv-LV"/>
        </w:rPr>
        <w:t>I</w:t>
      </w:r>
      <w:bookmarkEnd w:id="10"/>
      <w:bookmarkEnd w:id="11"/>
      <w:r w:rsidR="00153206" w:rsidRPr="0090526C">
        <w:rPr>
          <w:rFonts w:asciiTheme="minorHAnsi" w:hAnsiTheme="minorHAnsi"/>
          <w:lang w:val="lv-LV"/>
        </w:rPr>
        <w:t>X</w:t>
      </w:r>
      <w:bookmarkEnd w:id="12"/>
    </w:p>
    <w:p w:rsidR="005E2DCC" w:rsidRPr="0090526C" w:rsidRDefault="00845FB5" w:rsidP="005952E8">
      <w:pPr>
        <w:pStyle w:val="Title"/>
        <w:rPr>
          <w:rFonts w:asciiTheme="minorHAnsi" w:hAnsiTheme="minorHAnsi"/>
          <w:lang w:val="lv-LV"/>
        </w:rPr>
      </w:pPr>
      <w:r w:rsidRPr="0090526C">
        <w:rPr>
          <w:rFonts w:asciiTheme="minorHAnsi" w:hAnsiTheme="minorHAnsi"/>
          <w:lang w:val="lv-LV"/>
        </w:rPr>
        <w:t>ATBALSTA PAKALPOJUMI CILVĒKTIESĪBU VEICINĀŠANAI</w:t>
      </w:r>
    </w:p>
    <w:bookmarkStart w:id="13" w:name="_Toc443312602" w:displacedByCustomXml="next"/>
    <w:sdt>
      <w:sdtPr>
        <w:rPr>
          <w:rFonts w:asciiTheme="minorHAnsi" w:eastAsiaTheme="minorEastAsia" w:hAnsiTheme="minorHAnsi" w:cstheme="minorBidi"/>
          <w:b w:val="0"/>
          <w:bCs w:val="0"/>
          <w:color w:val="404040" w:themeColor="text1" w:themeTint="BF"/>
          <w:sz w:val="24"/>
          <w:szCs w:val="22"/>
          <w:lang w:val="lv-LV" w:eastAsia="fr-BE"/>
        </w:rPr>
        <w:id w:val="-937673191"/>
        <w:docPartObj>
          <w:docPartGallery w:val="Table of Contents"/>
          <w:docPartUnique/>
        </w:docPartObj>
      </w:sdtPr>
      <w:sdtEndPr/>
      <w:sdtContent>
        <w:p w:rsidR="009437F1" w:rsidRPr="0090526C" w:rsidRDefault="00845FB5" w:rsidP="00116CC2">
          <w:pPr>
            <w:pStyle w:val="TOCHeading"/>
            <w:rPr>
              <w:rFonts w:asciiTheme="minorHAnsi" w:hAnsiTheme="minorHAnsi"/>
              <w:lang w:val="lv-LV"/>
            </w:rPr>
          </w:pPr>
          <w:r w:rsidRPr="0090526C">
            <w:rPr>
              <w:rFonts w:asciiTheme="minorHAnsi" w:hAnsiTheme="minorHAnsi"/>
              <w:lang w:val="lv-LV"/>
            </w:rPr>
            <w:t>Saturs</w:t>
          </w:r>
        </w:p>
        <w:p w:rsidR="00DB5447" w:rsidRPr="0090526C" w:rsidRDefault="00775E48">
          <w:pPr>
            <w:pStyle w:val="TOC1"/>
            <w:rPr>
              <w:noProof/>
              <w:color w:val="auto"/>
              <w:sz w:val="22"/>
              <w:lang w:val="lv-LV" w:eastAsia="en-GB"/>
            </w:rPr>
          </w:pPr>
          <w:r w:rsidRPr="0090526C">
            <w:rPr>
              <w:lang w:val="lv-LV"/>
            </w:rPr>
            <w:fldChar w:fldCharType="begin"/>
          </w:r>
          <w:r w:rsidR="009437F1" w:rsidRPr="0090526C">
            <w:rPr>
              <w:lang w:val="lv-LV"/>
            </w:rPr>
            <w:instrText xml:space="preserve"> TOC \o "1-3" \h \z \u </w:instrText>
          </w:r>
          <w:r w:rsidRPr="0090526C">
            <w:rPr>
              <w:lang w:val="lv-LV"/>
            </w:rPr>
            <w:fldChar w:fldCharType="separate"/>
          </w:r>
          <w:hyperlink w:anchor="_Toc447820157" w:history="1">
            <w:r w:rsidR="004914C7" w:rsidRPr="0090526C">
              <w:rPr>
                <w:rStyle w:val="Hyperlink"/>
                <w:noProof/>
                <w:lang w:val="lv-LV"/>
              </w:rPr>
              <w:t>MĀCĪBU PROCESA REZULTĀTI</w:t>
            </w:r>
            <w:r w:rsidR="00DB5447" w:rsidRPr="0090526C">
              <w:rPr>
                <w:rStyle w:val="Hyperlink"/>
                <w:noProof/>
                <w:lang w:val="lv-LV"/>
              </w:rPr>
              <w:t>:</w:t>
            </w:r>
            <w:r w:rsidR="00DB5447" w:rsidRPr="0090526C">
              <w:rPr>
                <w:noProof/>
                <w:webHidden/>
                <w:lang w:val="lv-LV"/>
              </w:rPr>
              <w:tab/>
            </w:r>
            <w:r w:rsidRPr="0090526C">
              <w:rPr>
                <w:noProof/>
                <w:webHidden/>
                <w:lang w:val="lv-LV"/>
              </w:rPr>
              <w:fldChar w:fldCharType="begin"/>
            </w:r>
            <w:r w:rsidR="00DB5447" w:rsidRPr="0090526C">
              <w:rPr>
                <w:noProof/>
                <w:webHidden/>
                <w:lang w:val="lv-LV"/>
              </w:rPr>
              <w:instrText xml:space="preserve"> PAGEREF _Toc447820157 \h </w:instrText>
            </w:r>
            <w:r w:rsidRPr="0090526C">
              <w:rPr>
                <w:noProof/>
                <w:webHidden/>
                <w:lang w:val="lv-LV"/>
              </w:rPr>
            </w:r>
            <w:r w:rsidRPr="0090526C">
              <w:rPr>
                <w:noProof/>
                <w:webHidden/>
                <w:lang w:val="lv-LV"/>
              </w:rPr>
              <w:fldChar w:fldCharType="separate"/>
            </w:r>
            <w:r w:rsidR="00606050" w:rsidRPr="0090526C">
              <w:rPr>
                <w:noProof/>
                <w:webHidden/>
                <w:lang w:val="lv-LV"/>
              </w:rPr>
              <w:t>2</w:t>
            </w:r>
            <w:r w:rsidRPr="0090526C">
              <w:rPr>
                <w:noProof/>
                <w:webHidden/>
                <w:lang w:val="lv-LV"/>
              </w:rPr>
              <w:fldChar w:fldCharType="end"/>
            </w:r>
          </w:hyperlink>
        </w:p>
        <w:p w:rsidR="00DB5447" w:rsidRPr="0090526C" w:rsidRDefault="004B0F7B">
          <w:pPr>
            <w:pStyle w:val="TOC1"/>
            <w:rPr>
              <w:noProof/>
              <w:color w:val="auto"/>
              <w:sz w:val="22"/>
              <w:lang w:val="lv-LV" w:eastAsia="en-GB"/>
            </w:rPr>
          </w:pPr>
          <w:hyperlink w:anchor="_Toc447820158" w:history="1">
            <w:r w:rsidR="004914C7" w:rsidRPr="0090526C">
              <w:rPr>
                <w:rStyle w:val="Hyperlink"/>
                <w:noProof/>
                <w:lang w:val="lv-LV"/>
              </w:rPr>
              <w:t>GALVENĀS MODUĻA ATZIŅAS</w:t>
            </w:r>
            <w:r w:rsidR="00DB5447" w:rsidRPr="0090526C">
              <w:rPr>
                <w:noProof/>
                <w:webHidden/>
                <w:lang w:val="lv-LV"/>
              </w:rPr>
              <w:tab/>
            </w:r>
            <w:r w:rsidR="00775E48" w:rsidRPr="0090526C">
              <w:rPr>
                <w:noProof/>
                <w:webHidden/>
                <w:lang w:val="lv-LV"/>
              </w:rPr>
              <w:fldChar w:fldCharType="begin"/>
            </w:r>
            <w:r w:rsidR="00DB5447" w:rsidRPr="0090526C">
              <w:rPr>
                <w:noProof/>
                <w:webHidden/>
                <w:lang w:val="lv-LV"/>
              </w:rPr>
              <w:instrText xml:space="preserve"> PAGEREF _Toc447820158 \h </w:instrText>
            </w:r>
            <w:r w:rsidR="00775E48" w:rsidRPr="0090526C">
              <w:rPr>
                <w:noProof/>
                <w:webHidden/>
                <w:lang w:val="lv-LV"/>
              </w:rPr>
            </w:r>
            <w:r w:rsidR="00775E48" w:rsidRPr="0090526C">
              <w:rPr>
                <w:noProof/>
                <w:webHidden/>
                <w:lang w:val="lv-LV"/>
              </w:rPr>
              <w:fldChar w:fldCharType="separate"/>
            </w:r>
            <w:r w:rsidR="00606050" w:rsidRPr="0090526C">
              <w:rPr>
                <w:noProof/>
                <w:webHidden/>
                <w:lang w:val="lv-LV"/>
              </w:rPr>
              <w:t>2</w:t>
            </w:r>
            <w:r w:rsidR="00775E48" w:rsidRPr="0090526C">
              <w:rPr>
                <w:noProof/>
                <w:webHidden/>
                <w:lang w:val="lv-LV"/>
              </w:rPr>
              <w:fldChar w:fldCharType="end"/>
            </w:r>
          </w:hyperlink>
        </w:p>
        <w:p w:rsidR="00DB5447" w:rsidRPr="0090526C" w:rsidRDefault="004B0F7B">
          <w:pPr>
            <w:pStyle w:val="TOC1"/>
            <w:rPr>
              <w:noProof/>
              <w:color w:val="auto"/>
              <w:sz w:val="22"/>
              <w:lang w:val="lv-LV" w:eastAsia="en-GB"/>
            </w:rPr>
          </w:pPr>
          <w:hyperlink w:anchor="_Toc447820159" w:history="1">
            <w:r w:rsidR="00DB5447" w:rsidRPr="0090526C">
              <w:rPr>
                <w:rStyle w:val="Hyperlink"/>
                <w:noProof/>
                <w:lang w:val="lv-LV"/>
              </w:rPr>
              <w:t xml:space="preserve">IX.1 </w:t>
            </w:r>
            <w:r w:rsidR="0030298B" w:rsidRPr="0090526C">
              <w:rPr>
                <w:lang w:val="lv-LV"/>
              </w:rPr>
              <w:t>Izpratne par pakalpojumu cilvēkiem ar invaliditāti sniedzēju problēmām un to risinājumi...................................................................................................................................</w:t>
            </w:r>
            <w:r w:rsidR="00775E48" w:rsidRPr="0090526C">
              <w:rPr>
                <w:noProof/>
                <w:webHidden/>
                <w:lang w:val="lv-LV"/>
              </w:rPr>
              <w:fldChar w:fldCharType="begin"/>
            </w:r>
            <w:r w:rsidR="00DB5447" w:rsidRPr="0090526C">
              <w:rPr>
                <w:noProof/>
                <w:webHidden/>
                <w:lang w:val="lv-LV"/>
              </w:rPr>
              <w:instrText xml:space="preserve"> PAGEREF _Toc447820159 \h </w:instrText>
            </w:r>
            <w:r w:rsidR="00775E48" w:rsidRPr="0090526C">
              <w:rPr>
                <w:noProof/>
                <w:webHidden/>
                <w:lang w:val="lv-LV"/>
              </w:rPr>
            </w:r>
            <w:r w:rsidR="00775E48" w:rsidRPr="0090526C">
              <w:rPr>
                <w:noProof/>
                <w:webHidden/>
                <w:lang w:val="lv-LV"/>
              </w:rPr>
              <w:fldChar w:fldCharType="separate"/>
            </w:r>
            <w:r w:rsidR="00606050" w:rsidRPr="0090526C">
              <w:rPr>
                <w:noProof/>
                <w:webHidden/>
                <w:lang w:val="lv-LV"/>
              </w:rPr>
              <w:t>3</w:t>
            </w:r>
            <w:r w:rsidR="00775E48" w:rsidRPr="0090526C">
              <w:rPr>
                <w:noProof/>
                <w:webHidden/>
                <w:lang w:val="lv-LV"/>
              </w:rPr>
              <w:fldChar w:fldCharType="end"/>
            </w:r>
          </w:hyperlink>
        </w:p>
        <w:p w:rsidR="00DB5447" w:rsidRPr="0090526C" w:rsidRDefault="004B0F7B">
          <w:pPr>
            <w:pStyle w:val="TOC1"/>
            <w:rPr>
              <w:noProof/>
              <w:color w:val="auto"/>
              <w:sz w:val="22"/>
              <w:lang w:val="lv-LV" w:eastAsia="en-GB"/>
            </w:rPr>
          </w:pPr>
          <w:hyperlink w:anchor="_Toc447820160" w:history="1">
            <w:r w:rsidR="00DB5447" w:rsidRPr="0090526C">
              <w:rPr>
                <w:rStyle w:val="Hyperlink"/>
                <w:noProof/>
                <w:lang w:val="lv-LV"/>
              </w:rPr>
              <w:t xml:space="preserve">IX.2 </w:t>
            </w:r>
            <w:r w:rsidR="0030298B" w:rsidRPr="0090526C">
              <w:rPr>
                <w:lang w:val="lv-LV"/>
              </w:rPr>
              <w:t>Deinstitucionalizācija un pāreja uz sabiedrībā balstītiem pakalpojumiem</w:t>
            </w:r>
            <w:r w:rsidR="00DB5447" w:rsidRPr="0090526C">
              <w:rPr>
                <w:noProof/>
                <w:webHidden/>
                <w:lang w:val="lv-LV"/>
              </w:rPr>
              <w:tab/>
            </w:r>
            <w:r w:rsidR="00775E48" w:rsidRPr="0090526C">
              <w:rPr>
                <w:noProof/>
                <w:webHidden/>
                <w:lang w:val="lv-LV"/>
              </w:rPr>
              <w:fldChar w:fldCharType="begin"/>
            </w:r>
            <w:r w:rsidR="00DB5447" w:rsidRPr="0090526C">
              <w:rPr>
                <w:noProof/>
                <w:webHidden/>
                <w:lang w:val="lv-LV"/>
              </w:rPr>
              <w:instrText xml:space="preserve"> PAGEREF _Toc447820160 \h </w:instrText>
            </w:r>
            <w:r w:rsidR="00775E48" w:rsidRPr="0090526C">
              <w:rPr>
                <w:noProof/>
                <w:webHidden/>
                <w:lang w:val="lv-LV"/>
              </w:rPr>
            </w:r>
            <w:r w:rsidR="00775E48" w:rsidRPr="0090526C">
              <w:rPr>
                <w:noProof/>
                <w:webHidden/>
                <w:lang w:val="lv-LV"/>
              </w:rPr>
              <w:fldChar w:fldCharType="separate"/>
            </w:r>
            <w:r w:rsidR="00606050" w:rsidRPr="0090526C">
              <w:rPr>
                <w:noProof/>
                <w:webHidden/>
                <w:lang w:val="lv-LV"/>
              </w:rPr>
              <w:t>5</w:t>
            </w:r>
            <w:r w:rsidR="00775E48" w:rsidRPr="0090526C">
              <w:rPr>
                <w:noProof/>
                <w:webHidden/>
                <w:lang w:val="lv-LV"/>
              </w:rPr>
              <w:fldChar w:fldCharType="end"/>
            </w:r>
          </w:hyperlink>
        </w:p>
        <w:p w:rsidR="00DB5447" w:rsidRPr="0090526C" w:rsidRDefault="004B0F7B">
          <w:pPr>
            <w:pStyle w:val="TOC1"/>
            <w:rPr>
              <w:noProof/>
              <w:color w:val="auto"/>
              <w:sz w:val="22"/>
              <w:lang w:val="lv-LV" w:eastAsia="en-GB"/>
            </w:rPr>
          </w:pPr>
          <w:hyperlink w:anchor="_Toc447820161" w:history="1">
            <w:r w:rsidR="00DB5447" w:rsidRPr="0090526C">
              <w:rPr>
                <w:rStyle w:val="Hyperlink"/>
                <w:noProof/>
                <w:lang w:val="lv-LV"/>
              </w:rPr>
              <w:t xml:space="preserve">IX.3 </w:t>
            </w:r>
            <w:r w:rsidR="0030298B" w:rsidRPr="0090526C">
              <w:rPr>
                <w:lang w:val="lv-LV"/>
              </w:rPr>
              <w:t>Nodarbinātības pakalpojumi personām ar invaliditāti</w:t>
            </w:r>
            <w:r w:rsidR="00DB5447" w:rsidRPr="0090526C">
              <w:rPr>
                <w:noProof/>
                <w:webHidden/>
                <w:lang w:val="lv-LV"/>
              </w:rPr>
              <w:tab/>
            </w:r>
            <w:r w:rsidR="00775E48" w:rsidRPr="0090526C">
              <w:rPr>
                <w:noProof/>
                <w:webHidden/>
                <w:lang w:val="lv-LV"/>
              </w:rPr>
              <w:fldChar w:fldCharType="begin"/>
            </w:r>
            <w:r w:rsidR="00DB5447" w:rsidRPr="0090526C">
              <w:rPr>
                <w:noProof/>
                <w:webHidden/>
                <w:lang w:val="lv-LV"/>
              </w:rPr>
              <w:instrText xml:space="preserve"> PAGEREF _Toc447820161 \h </w:instrText>
            </w:r>
            <w:r w:rsidR="00775E48" w:rsidRPr="0090526C">
              <w:rPr>
                <w:noProof/>
                <w:webHidden/>
                <w:lang w:val="lv-LV"/>
              </w:rPr>
            </w:r>
            <w:r w:rsidR="00775E48" w:rsidRPr="0090526C">
              <w:rPr>
                <w:noProof/>
                <w:webHidden/>
                <w:lang w:val="lv-LV"/>
              </w:rPr>
              <w:fldChar w:fldCharType="separate"/>
            </w:r>
            <w:r w:rsidR="00606050" w:rsidRPr="0090526C">
              <w:rPr>
                <w:noProof/>
                <w:webHidden/>
                <w:lang w:val="lv-LV"/>
              </w:rPr>
              <w:t>7</w:t>
            </w:r>
            <w:r w:rsidR="00775E48" w:rsidRPr="0090526C">
              <w:rPr>
                <w:noProof/>
                <w:webHidden/>
                <w:lang w:val="lv-LV"/>
              </w:rPr>
              <w:fldChar w:fldCharType="end"/>
            </w:r>
          </w:hyperlink>
        </w:p>
        <w:p w:rsidR="00DB5447" w:rsidRPr="0090526C" w:rsidRDefault="004B0F7B">
          <w:pPr>
            <w:pStyle w:val="TOC1"/>
            <w:rPr>
              <w:noProof/>
              <w:color w:val="auto"/>
              <w:sz w:val="22"/>
              <w:lang w:val="lv-LV" w:eastAsia="en-GB"/>
            </w:rPr>
          </w:pPr>
          <w:hyperlink w:anchor="_Toc447820162" w:history="1">
            <w:r w:rsidR="00DB5447" w:rsidRPr="0090526C">
              <w:rPr>
                <w:rStyle w:val="Hyperlink"/>
                <w:noProof/>
                <w:lang w:val="lv-LV"/>
              </w:rPr>
              <w:t>IX.4 I</w:t>
            </w:r>
            <w:r w:rsidR="0030298B" w:rsidRPr="0090526C">
              <w:rPr>
                <w:rStyle w:val="Hyperlink"/>
                <w:noProof/>
                <w:lang w:val="lv-LV"/>
              </w:rPr>
              <w:t>ekļaujoša izglītība</w:t>
            </w:r>
            <w:r w:rsidR="00DB5447" w:rsidRPr="0090526C">
              <w:rPr>
                <w:noProof/>
                <w:webHidden/>
                <w:lang w:val="lv-LV"/>
              </w:rPr>
              <w:tab/>
            </w:r>
            <w:r w:rsidR="00775E48" w:rsidRPr="0090526C">
              <w:rPr>
                <w:noProof/>
                <w:webHidden/>
                <w:lang w:val="lv-LV"/>
              </w:rPr>
              <w:fldChar w:fldCharType="begin"/>
            </w:r>
            <w:r w:rsidR="00DB5447" w:rsidRPr="0090526C">
              <w:rPr>
                <w:noProof/>
                <w:webHidden/>
                <w:lang w:val="lv-LV"/>
              </w:rPr>
              <w:instrText xml:space="preserve"> PAGEREF _Toc447820162 \h </w:instrText>
            </w:r>
            <w:r w:rsidR="00775E48" w:rsidRPr="0090526C">
              <w:rPr>
                <w:noProof/>
                <w:webHidden/>
                <w:lang w:val="lv-LV"/>
              </w:rPr>
            </w:r>
            <w:r w:rsidR="00775E48" w:rsidRPr="0090526C">
              <w:rPr>
                <w:noProof/>
                <w:webHidden/>
                <w:lang w:val="lv-LV"/>
              </w:rPr>
              <w:fldChar w:fldCharType="separate"/>
            </w:r>
            <w:r w:rsidR="00606050" w:rsidRPr="0090526C">
              <w:rPr>
                <w:noProof/>
                <w:webHidden/>
                <w:lang w:val="lv-LV"/>
              </w:rPr>
              <w:t>10</w:t>
            </w:r>
            <w:r w:rsidR="00775E48" w:rsidRPr="0090526C">
              <w:rPr>
                <w:noProof/>
                <w:webHidden/>
                <w:lang w:val="lv-LV"/>
              </w:rPr>
              <w:fldChar w:fldCharType="end"/>
            </w:r>
          </w:hyperlink>
        </w:p>
        <w:p w:rsidR="00DB5447" w:rsidRPr="0090526C" w:rsidRDefault="004B0F7B">
          <w:pPr>
            <w:pStyle w:val="TOC1"/>
            <w:rPr>
              <w:noProof/>
              <w:color w:val="auto"/>
              <w:sz w:val="22"/>
              <w:lang w:val="lv-LV" w:eastAsia="en-GB"/>
            </w:rPr>
          </w:pPr>
          <w:hyperlink w:anchor="_Toc447820163" w:history="1">
            <w:r w:rsidR="00DB5447" w:rsidRPr="0090526C">
              <w:rPr>
                <w:rStyle w:val="Hyperlink"/>
                <w:noProof/>
                <w:lang w:val="lv-LV"/>
              </w:rPr>
              <w:t>Bibliogr</w:t>
            </w:r>
            <w:r w:rsidR="0030298B" w:rsidRPr="0090526C">
              <w:rPr>
                <w:rStyle w:val="Hyperlink"/>
                <w:noProof/>
                <w:lang w:val="lv-LV"/>
              </w:rPr>
              <w:t>āfija</w:t>
            </w:r>
            <w:r w:rsidR="00DB5447" w:rsidRPr="0090526C">
              <w:rPr>
                <w:noProof/>
                <w:webHidden/>
                <w:lang w:val="lv-LV"/>
              </w:rPr>
              <w:tab/>
            </w:r>
            <w:r w:rsidR="00775E48" w:rsidRPr="0090526C">
              <w:rPr>
                <w:noProof/>
                <w:webHidden/>
                <w:lang w:val="lv-LV"/>
              </w:rPr>
              <w:fldChar w:fldCharType="begin"/>
            </w:r>
            <w:r w:rsidR="00DB5447" w:rsidRPr="0090526C">
              <w:rPr>
                <w:noProof/>
                <w:webHidden/>
                <w:lang w:val="lv-LV"/>
              </w:rPr>
              <w:instrText xml:space="preserve"> PAGEREF _Toc447820163 \h </w:instrText>
            </w:r>
            <w:r w:rsidR="00775E48" w:rsidRPr="0090526C">
              <w:rPr>
                <w:noProof/>
                <w:webHidden/>
                <w:lang w:val="lv-LV"/>
              </w:rPr>
            </w:r>
            <w:r w:rsidR="00775E48" w:rsidRPr="0090526C">
              <w:rPr>
                <w:noProof/>
                <w:webHidden/>
                <w:lang w:val="lv-LV"/>
              </w:rPr>
              <w:fldChar w:fldCharType="separate"/>
            </w:r>
            <w:r w:rsidR="00606050" w:rsidRPr="0090526C">
              <w:rPr>
                <w:noProof/>
                <w:webHidden/>
                <w:lang w:val="lv-LV"/>
              </w:rPr>
              <w:t>11</w:t>
            </w:r>
            <w:r w:rsidR="00775E48" w:rsidRPr="0090526C">
              <w:rPr>
                <w:noProof/>
                <w:webHidden/>
                <w:lang w:val="lv-LV"/>
              </w:rPr>
              <w:fldChar w:fldCharType="end"/>
            </w:r>
          </w:hyperlink>
        </w:p>
        <w:p w:rsidR="009437F1" w:rsidRPr="0090526C" w:rsidRDefault="00775E48" w:rsidP="00721BF2">
          <w:pPr>
            <w:spacing w:after="0" w:line="240" w:lineRule="auto"/>
            <w:rPr>
              <w:lang w:val="lv-LV"/>
            </w:rPr>
          </w:pPr>
          <w:r w:rsidRPr="0090526C">
            <w:rPr>
              <w:b/>
              <w:bCs/>
              <w:lang w:val="lv-LV"/>
            </w:rPr>
            <w:fldChar w:fldCharType="end"/>
          </w:r>
        </w:p>
      </w:sdtContent>
    </w:sdt>
    <w:p w:rsidR="0065481D" w:rsidRPr="0090526C" w:rsidRDefault="0065481D">
      <w:pPr>
        <w:suppressAutoHyphens w:val="0"/>
        <w:spacing w:line="276" w:lineRule="auto"/>
        <w:rPr>
          <w:rFonts w:eastAsiaTheme="majorEastAsia" w:cstheme="majorBidi"/>
          <w:b/>
          <w:bCs/>
          <w:color w:val="365F91" w:themeColor="accent1" w:themeShade="BF"/>
          <w:sz w:val="28"/>
          <w:szCs w:val="28"/>
          <w:lang w:val="lv-LV"/>
        </w:rPr>
      </w:pPr>
      <w:bookmarkStart w:id="14" w:name="_Toc443313119"/>
      <w:bookmarkStart w:id="15" w:name="_Toc443390582"/>
      <w:r w:rsidRPr="0090526C">
        <w:rPr>
          <w:lang w:val="lv-LV"/>
        </w:rPr>
        <w:br w:type="page"/>
      </w:r>
    </w:p>
    <w:p w:rsidR="005E2DCC" w:rsidRPr="0090526C" w:rsidRDefault="005E2DCC" w:rsidP="00F24F44">
      <w:pPr>
        <w:pStyle w:val="Heading1"/>
        <w:rPr>
          <w:rFonts w:asciiTheme="minorHAnsi" w:hAnsiTheme="minorHAnsi"/>
          <w:b w:val="0"/>
          <w:lang w:val="lv-LV"/>
        </w:rPr>
      </w:pPr>
      <w:bookmarkStart w:id="16" w:name="_Toc443587450"/>
      <w:bookmarkStart w:id="17" w:name="_Toc444263569"/>
      <w:bookmarkStart w:id="18" w:name="_Toc447820156"/>
      <w:r w:rsidRPr="0090526C">
        <w:rPr>
          <w:rFonts w:asciiTheme="minorHAnsi" w:hAnsiTheme="minorHAnsi"/>
          <w:lang w:val="lv-LV"/>
        </w:rPr>
        <w:lastRenderedPageBreak/>
        <w:t>AUT</w:t>
      </w:r>
      <w:r w:rsidR="00045DD5" w:rsidRPr="0090526C">
        <w:rPr>
          <w:rFonts w:asciiTheme="minorHAnsi" w:hAnsiTheme="minorHAnsi"/>
          <w:lang w:val="lv-LV"/>
        </w:rPr>
        <w:t>ORS</w:t>
      </w:r>
      <w:r w:rsidRPr="0090526C">
        <w:rPr>
          <w:rFonts w:asciiTheme="minorHAnsi" w:hAnsiTheme="minorHAnsi"/>
          <w:lang w:val="lv-LV"/>
        </w:rPr>
        <w:t>:</w:t>
      </w:r>
      <w:bookmarkEnd w:id="16"/>
      <w:bookmarkEnd w:id="17"/>
      <w:r w:rsidRPr="0090526C">
        <w:rPr>
          <w:rFonts w:asciiTheme="minorHAnsi" w:hAnsiTheme="minorHAnsi"/>
          <w:lang w:val="lv-LV"/>
        </w:rPr>
        <w:t xml:space="preserve"> </w:t>
      </w:r>
      <w:bookmarkEnd w:id="13"/>
      <w:bookmarkEnd w:id="14"/>
      <w:bookmarkEnd w:id="15"/>
      <w:r w:rsidR="00153206" w:rsidRPr="0090526C">
        <w:rPr>
          <w:rFonts w:asciiTheme="minorHAnsi" w:hAnsiTheme="minorHAnsi"/>
          <w:color w:val="auto"/>
          <w:lang w:val="lv-LV"/>
        </w:rPr>
        <w:t xml:space="preserve">Sabrina Ferraina – </w:t>
      </w:r>
      <w:r w:rsidR="00045DD5" w:rsidRPr="0090526C">
        <w:rPr>
          <w:rFonts w:asciiTheme="minorHAnsi" w:hAnsiTheme="minorHAnsi"/>
          <w:color w:val="auto"/>
          <w:lang w:val="lv-LV"/>
        </w:rPr>
        <w:t xml:space="preserve">Politikas </w:t>
      </w:r>
      <w:r w:rsidR="004914C7" w:rsidRPr="0090526C">
        <w:rPr>
          <w:rFonts w:asciiTheme="minorHAnsi" w:hAnsiTheme="minorHAnsi"/>
          <w:color w:val="auto"/>
          <w:lang w:val="lv-LV"/>
        </w:rPr>
        <w:t>koordinators</w:t>
      </w:r>
      <w:r w:rsidR="00153206" w:rsidRPr="0090526C">
        <w:rPr>
          <w:rFonts w:asciiTheme="minorHAnsi" w:hAnsiTheme="minorHAnsi"/>
          <w:color w:val="auto"/>
          <w:lang w:val="lv-LV"/>
        </w:rPr>
        <w:t xml:space="preserve"> EASPD</w:t>
      </w:r>
      <w:bookmarkEnd w:id="18"/>
    </w:p>
    <w:p w:rsidR="005E2DCC" w:rsidRPr="0090526C" w:rsidRDefault="00045DD5" w:rsidP="00116CC2">
      <w:pPr>
        <w:pStyle w:val="Heading1"/>
        <w:rPr>
          <w:rFonts w:asciiTheme="minorHAnsi" w:hAnsiTheme="minorHAnsi"/>
          <w:lang w:val="lv-LV"/>
        </w:rPr>
      </w:pPr>
      <w:bookmarkStart w:id="19" w:name="_Toc443312603"/>
      <w:bookmarkStart w:id="20" w:name="_Toc447820157"/>
      <w:r w:rsidRPr="0090526C">
        <w:rPr>
          <w:rFonts w:asciiTheme="minorHAnsi" w:hAnsiTheme="minorHAnsi"/>
          <w:lang w:val="lv-LV"/>
        </w:rPr>
        <w:t>MĀCĪ</w:t>
      </w:r>
      <w:r w:rsidR="004914C7" w:rsidRPr="0090526C">
        <w:rPr>
          <w:rFonts w:asciiTheme="minorHAnsi" w:hAnsiTheme="minorHAnsi"/>
          <w:lang w:val="lv-LV"/>
        </w:rPr>
        <w:t>BU PROCESA</w:t>
      </w:r>
      <w:r w:rsidRPr="0090526C">
        <w:rPr>
          <w:rFonts w:asciiTheme="minorHAnsi" w:hAnsiTheme="minorHAnsi"/>
          <w:lang w:val="lv-LV"/>
        </w:rPr>
        <w:t xml:space="preserve"> REZULTĀTI</w:t>
      </w:r>
      <w:r w:rsidR="005E2DCC" w:rsidRPr="0090526C">
        <w:rPr>
          <w:rFonts w:asciiTheme="minorHAnsi" w:hAnsiTheme="minorHAnsi"/>
          <w:lang w:val="lv-LV"/>
        </w:rPr>
        <w:t>:</w:t>
      </w:r>
      <w:bookmarkEnd w:id="19"/>
      <w:bookmarkEnd w:id="20"/>
      <w:r w:rsidR="005E2DCC" w:rsidRPr="0090526C">
        <w:rPr>
          <w:rFonts w:asciiTheme="minorHAnsi" w:hAnsiTheme="minorHAnsi"/>
          <w:lang w:val="lv-LV"/>
        </w:rPr>
        <w:t xml:space="preserve"> </w:t>
      </w:r>
    </w:p>
    <w:p w:rsidR="005E2DCC" w:rsidRPr="0090526C" w:rsidRDefault="005E2DCC" w:rsidP="00936B86">
      <w:pPr>
        <w:pStyle w:val="ListParagraph"/>
        <w:numPr>
          <w:ilvl w:val="0"/>
          <w:numId w:val="2"/>
        </w:numPr>
        <w:rPr>
          <w:rFonts w:eastAsiaTheme="majorEastAsia"/>
          <w:lang w:val="lv-LV"/>
        </w:rPr>
      </w:pPr>
      <w:r w:rsidRPr="0090526C">
        <w:rPr>
          <w:rFonts w:eastAsiaTheme="majorEastAsia"/>
          <w:b/>
          <w:color w:val="365F91" w:themeColor="accent1" w:themeShade="BF"/>
          <w:sz w:val="32"/>
          <w:szCs w:val="28"/>
          <w:lang w:val="lv-LV"/>
        </w:rPr>
        <w:t>(</w:t>
      </w:r>
      <w:r w:rsidR="00045DD5" w:rsidRPr="0090526C">
        <w:rPr>
          <w:rFonts w:eastAsiaTheme="majorEastAsia"/>
          <w:b/>
          <w:color w:val="365F91" w:themeColor="accent1" w:themeShade="BF"/>
          <w:sz w:val="32"/>
          <w:szCs w:val="28"/>
          <w:lang w:val="lv-LV"/>
        </w:rPr>
        <w:t>Zināšanas</w:t>
      </w:r>
      <w:r w:rsidRPr="0090526C">
        <w:rPr>
          <w:rFonts w:eastAsiaTheme="majorEastAsia"/>
          <w:b/>
          <w:color w:val="365F91" w:themeColor="accent1" w:themeShade="BF"/>
          <w:sz w:val="32"/>
          <w:szCs w:val="28"/>
          <w:lang w:val="lv-LV"/>
        </w:rPr>
        <w:t xml:space="preserve">) </w:t>
      </w:r>
      <w:r w:rsidR="00045DD5" w:rsidRPr="0090526C">
        <w:rPr>
          <w:rFonts w:eastAsiaTheme="majorEastAsia"/>
          <w:lang w:val="lv-LV"/>
        </w:rPr>
        <w:t>Pabeidzot mācību kursu, dalībnieki spēs parādīt zināšanas par</w:t>
      </w:r>
      <w:r w:rsidRPr="0090526C">
        <w:rPr>
          <w:rFonts w:eastAsiaTheme="majorEastAsia"/>
          <w:lang w:val="lv-LV"/>
        </w:rPr>
        <w:t>:</w:t>
      </w:r>
    </w:p>
    <w:p w:rsidR="00CB3C0B" w:rsidRPr="0090526C" w:rsidRDefault="00045DD5" w:rsidP="00CB3C0B">
      <w:pPr>
        <w:pStyle w:val="ListParagraph"/>
        <w:numPr>
          <w:ilvl w:val="1"/>
          <w:numId w:val="2"/>
        </w:numPr>
        <w:rPr>
          <w:rFonts w:eastAsiaTheme="majorEastAsia"/>
          <w:lang w:val="lv-LV"/>
        </w:rPr>
      </w:pPr>
      <w:r w:rsidRPr="0090526C">
        <w:rPr>
          <w:rFonts w:eastAsiaTheme="majorEastAsia"/>
          <w:lang w:val="lv-LV"/>
        </w:rPr>
        <w:t xml:space="preserve">Izaicinājumiem, ar kuriem saskaras sociālie pakalpojumi pārejot uz ANO Konvencijā ietverto cilvēktiesību pieeju  </w:t>
      </w:r>
    </w:p>
    <w:p w:rsidR="00CB3C0B" w:rsidRPr="0090526C" w:rsidRDefault="00F927BE" w:rsidP="00CB3C0B">
      <w:pPr>
        <w:pStyle w:val="ListParagraph"/>
        <w:numPr>
          <w:ilvl w:val="1"/>
          <w:numId w:val="2"/>
        </w:numPr>
        <w:rPr>
          <w:rFonts w:eastAsiaTheme="majorEastAsia"/>
          <w:lang w:val="lv-LV"/>
        </w:rPr>
      </w:pPr>
      <w:r w:rsidRPr="0090526C">
        <w:rPr>
          <w:rFonts w:eastAsiaTheme="majorEastAsia"/>
          <w:lang w:val="lv-LV"/>
        </w:rPr>
        <w:t>Prioritārie</w:t>
      </w:r>
      <w:r w:rsidR="0090526C">
        <w:rPr>
          <w:rFonts w:eastAsiaTheme="majorEastAsia"/>
          <w:lang w:val="lv-LV"/>
        </w:rPr>
        <w:t>m</w:t>
      </w:r>
      <w:r w:rsidRPr="0090526C">
        <w:rPr>
          <w:rFonts w:eastAsiaTheme="majorEastAsia"/>
          <w:lang w:val="lv-LV"/>
        </w:rPr>
        <w:t xml:space="preserve"> aspekti</w:t>
      </w:r>
      <w:r w:rsidR="0090526C">
        <w:rPr>
          <w:rFonts w:eastAsiaTheme="majorEastAsia"/>
          <w:lang w:val="lv-LV"/>
        </w:rPr>
        <w:t>em</w:t>
      </w:r>
      <w:r w:rsidRPr="0090526C">
        <w:rPr>
          <w:rFonts w:eastAsiaTheme="majorEastAsia"/>
          <w:lang w:val="lv-LV"/>
        </w:rPr>
        <w:t xml:space="preserve">, kas jāņem vērā pakalpojumu pārejas procesā </w:t>
      </w:r>
    </w:p>
    <w:p w:rsidR="00D2364E" w:rsidRPr="0090526C" w:rsidRDefault="00F927BE" w:rsidP="00CB3C0B">
      <w:pPr>
        <w:pStyle w:val="ListParagraph"/>
        <w:numPr>
          <w:ilvl w:val="1"/>
          <w:numId w:val="2"/>
        </w:numPr>
        <w:rPr>
          <w:rFonts w:eastAsiaTheme="majorEastAsia"/>
          <w:lang w:val="lv-LV"/>
        </w:rPr>
      </w:pPr>
      <w:r w:rsidRPr="0090526C">
        <w:rPr>
          <w:rFonts w:eastAsiaTheme="majorEastAsia"/>
          <w:lang w:val="lv-LV"/>
        </w:rPr>
        <w:t>Nākot</w:t>
      </w:r>
      <w:r w:rsidR="0090526C">
        <w:rPr>
          <w:rFonts w:eastAsiaTheme="majorEastAsia"/>
          <w:lang w:val="lv-LV"/>
        </w:rPr>
        <w:t>nes sociālo pakalpojumu galvenajām iezīmēm</w:t>
      </w:r>
      <w:r w:rsidRPr="0090526C">
        <w:rPr>
          <w:rFonts w:eastAsiaTheme="majorEastAsia"/>
          <w:lang w:val="lv-LV"/>
        </w:rPr>
        <w:t xml:space="preserve"> </w:t>
      </w:r>
    </w:p>
    <w:p w:rsidR="005E2DCC" w:rsidRPr="0090526C" w:rsidRDefault="00AD796C" w:rsidP="00936B86">
      <w:pPr>
        <w:pStyle w:val="ListParagraph"/>
        <w:numPr>
          <w:ilvl w:val="0"/>
          <w:numId w:val="2"/>
        </w:numPr>
        <w:rPr>
          <w:rFonts w:eastAsiaTheme="majorEastAsia"/>
          <w:lang w:val="lv-LV"/>
        </w:rPr>
      </w:pPr>
      <w:r w:rsidRPr="0090526C">
        <w:rPr>
          <w:rFonts w:eastAsiaTheme="majorEastAsia"/>
          <w:b/>
          <w:color w:val="365F91" w:themeColor="accent1" w:themeShade="BF"/>
          <w:sz w:val="32"/>
          <w:szCs w:val="28"/>
          <w:lang w:val="lv-LV"/>
        </w:rPr>
        <w:t xml:space="preserve"> </w:t>
      </w:r>
      <w:r w:rsidR="005E2DCC" w:rsidRPr="0090526C">
        <w:rPr>
          <w:rFonts w:eastAsiaTheme="majorEastAsia"/>
          <w:b/>
          <w:color w:val="365F91" w:themeColor="accent1" w:themeShade="BF"/>
          <w:sz w:val="32"/>
          <w:szCs w:val="28"/>
          <w:lang w:val="lv-LV"/>
        </w:rPr>
        <w:t>(</w:t>
      </w:r>
      <w:r w:rsidR="00045DD5" w:rsidRPr="0090526C">
        <w:rPr>
          <w:rFonts w:eastAsiaTheme="majorEastAsia"/>
          <w:b/>
          <w:color w:val="365F91" w:themeColor="accent1" w:themeShade="BF"/>
          <w:sz w:val="32"/>
          <w:szCs w:val="28"/>
          <w:lang w:val="lv-LV"/>
        </w:rPr>
        <w:t>Prasmes</w:t>
      </w:r>
      <w:r w:rsidR="005E2DCC" w:rsidRPr="0090526C">
        <w:rPr>
          <w:rFonts w:eastAsiaTheme="majorEastAsia"/>
          <w:b/>
          <w:color w:val="365F91" w:themeColor="accent1" w:themeShade="BF"/>
          <w:sz w:val="32"/>
          <w:szCs w:val="28"/>
          <w:lang w:val="lv-LV"/>
        </w:rPr>
        <w:t>)</w:t>
      </w:r>
      <w:r w:rsidR="005E2DCC" w:rsidRPr="0090526C">
        <w:rPr>
          <w:rFonts w:eastAsiaTheme="majorEastAsia"/>
          <w:sz w:val="28"/>
          <w:szCs w:val="24"/>
          <w:lang w:val="lv-LV"/>
        </w:rPr>
        <w:t xml:space="preserve"> </w:t>
      </w:r>
      <w:r w:rsidR="00045DD5" w:rsidRPr="0090526C">
        <w:rPr>
          <w:rFonts w:eastAsiaTheme="majorEastAsia"/>
          <w:lang w:val="lv-LV"/>
        </w:rPr>
        <w:t>Pabeidzot mācību kursu, dalībnieki spēs</w:t>
      </w:r>
      <w:r w:rsidR="005E2DCC" w:rsidRPr="0090526C">
        <w:rPr>
          <w:rFonts w:eastAsiaTheme="majorEastAsia"/>
          <w:lang w:val="lv-LV"/>
        </w:rPr>
        <w:t>:</w:t>
      </w:r>
    </w:p>
    <w:p w:rsidR="00CB3C0B" w:rsidRPr="0090526C" w:rsidRDefault="00F927BE" w:rsidP="00CB3C0B">
      <w:pPr>
        <w:pStyle w:val="ListParagraph"/>
        <w:numPr>
          <w:ilvl w:val="1"/>
          <w:numId w:val="2"/>
        </w:numPr>
        <w:rPr>
          <w:rFonts w:eastAsiaTheme="majorEastAsia"/>
          <w:lang w:val="lv-LV"/>
        </w:rPr>
      </w:pPr>
      <w:r w:rsidRPr="0090526C">
        <w:rPr>
          <w:rFonts w:eastAsiaTheme="majorEastAsia"/>
          <w:lang w:val="lv-LV"/>
        </w:rPr>
        <w:t xml:space="preserve">Analizēt galvenos izaicinājumus, ar kuriem organizācijas saskaras restrukturizējot savus pakalpojumus </w:t>
      </w:r>
    </w:p>
    <w:p w:rsidR="004914C7" w:rsidRPr="0090526C" w:rsidRDefault="004914C7" w:rsidP="00CB3C0B">
      <w:pPr>
        <w:pStyle w:val="ListParagraph"/>
        <w:numPr>
          <w:ilvl w:val="1"/>
          <w:numId w:val="2"/>
        </w:numPr>
        <w:rPr>
          <w:rFonts w:eastAsiaTheme="majorEastAsia"/>
          <w:lang w:val="lv-LV"/>
        </w:rPr>
      </w:pPr>
      <w:r w:rsidRPr="0090526C">
        <w:rPr>
          <w:lang w:val="lv-LV"/>
        </w:rPr>
        <w:t>Novērtēt organizācijas statusu būtisku problēmu risināšanā</w:t>
      </w:r>
    </w:p>
    <w:p w:rsidR="009D2907" w:rsidRPr="0090526C" w:rsidRDefault="004914C7" w:rsidP="00CB3C0B">
      <w:pPr>
        <w:pStyle w:val="ListParagraph"/>
        <w:numPr>
          <w:ilvl w:val="1"/>
          <w:numId w:val="2"/>
        </w:numPr>
        <w:rPr>
          <w:rFonts w:eastAsiaTheme="majorEastAsia"/>
          <w:lang w:val="lv-LV"/>
        </w:rPr>
      </w:pPr>
      <w:r w:rsidRPr="0090526C">
        <w:rPr>
          <w:lang w:val="lv-LV"/>
        </w:rPr>
        <w:t xml:space="preserve">Identificēt atbalsta pakalpojumu kvalitātes kontroles kritērijus </w:t>
      </w:r>
    </w:p>
    <w:p w:rsidR="005E2DCC" w:rsidRPr="0090526C" w:rsidRDefault="009D2907" w:rsidP="00936B86">
      <w:pPr>
        <w:pStyle w:val="ListParagraph"/>
        <w:numPr>
          <w:ilvl w:val="0"/>
          <w:numId w:val="2"/>
        </w:numPr>
        <w:rPr>
          <w:rFonts w:eastAsiaTheme="majorEastAsia"/>
          <w:lang w:val="lv-LV"/>
        </w:rPr>
      </w:pPr>
      <w:r w:rsidRPr="0090526C">
        <w:rPr>
          <w:rFonts w:eastAsiaTheme="majorEastAsia"/>
          <w:b/>
          <w:color w:val="365F91" w:themeColor="accent1" w:themeShade="BF"/>
          <w:sz w:val="32"/>
          <w:szCs w:val="28"/>
          <w:lang w:val="lv-LV"/>
        </w:rPr>
        <w:t xml:space="preserve"> </w:t>
      </w:r>
      <w:r w:rsidR="005E2DCC" w:rsidRPr="0090526C">
        <w:rPr>
          <w:rFonts w:eastAsiaTheme="majorEastAsia"/>
          <w:b/>
          <w:color w:val="365F91" w:themeColor="accent1" w:themeShade="BF"/>
          <w:sz w:val="32"/>
          <w:szCs w:val="28"/>
          <w:lang w:val="lv-LV"/>
        </w:rPr>
        <w:t>(Atti</w:t>
      </w:r>
      <w:r w:rsidR="00045DD5" w:rsidRPr="0090526C">
        <w:rPr>
          <w:rFonts w:eastAsiaTheme="majorEastAsia"/>
          <w:b/>
          <w:color w:val="365F91" w:themeColor="accent1" w:themeShade="BF"/>
          <w:sz w:val="32"/>
          <w:szCs w:val="28"/>
          <w:lang w:val="lv-LV"/>
        </w:rPr>
        <w:t>eksme</w:t>
      </w:r>
      <w:r w:rsidR="005E2DCC" w:rsidRPr="0090526C">
        <w:rPr>
          <w:rFonts w:eastAsiaTheme="majorEastAsia"/>
          <w:b/>
          <w:color w:val="365F91" w:themeColor="accent1" w:themeShade="BF"/>
          <w:sz w:val="32"/>
          <w:szCs w:val="28"/>
          <w:lang w:val="lv-LV"/>
        </w:rPr>
        <w:t>)</w:t>
      </w:r>
      <w:r w:rsidR="005E2DCC" w:rsidRPr="0090526C">
        <w:rPr>
          <w:rFonts w:eastAsiaTheme="majorEastAsia"/>
          <w:sz w:val="28"/>
          <w:szCs w:val="24"/>
          <w:lang w:val="lv-LV"/>
        </w:rPr>
        <w:t xml:space="preserve"> </w:t>
      </w:r>
      <w:r w:rsidR="00045DD5" w:rsidRPr="0090526C">
        <w:rPr>
          <w:rFonts w:eastAsiaTheme="majorEastAsia"/>
          <w:lang w:val="lv-LV"/>
        </w:rPr>
        <w:t>Pabeidzot mācību kursu, dalībnieki spēs</w:t>
      </w:r>
      <w:r w:rsidR="005E2DCC" w:rsidRPr="0090526C">
        <w:rPr>
          <w:rFonts w:eastAsiaTheme="majorEastAsia"/>
          <w:lang w:val="lv-LV"/>
        </w:rPr>
        <w:t>:</w:t>
      </w:r>
    </w:p>
    <w:p w:rsidR="00CB3C0B" w:rsidRPr="0090526C" w:rsidRDefault="004914C7" w:rsidP="00CB3C0B">
      <w:pPr>
        <w:pStyle w:val="ListParagraph"/>
        <w:numPr>
          <w:ilvl w:val="1"/>
          <w:numId w:val="2"/>
        </w:numPr>
        <w:rPr>
          <w:rFonts w:eastAsiaTheme="majorEastAsia"/>
          <w:lang w:val="lv-LV"/>
        </w:rPr>
      </w:pPr>
      <w:r w:rsidRPr="0090526C">
        <w:rPr>
          <w:lang w:val="lv-LV"/>
        </w:rPr>
        <w:t>Saprast, kā stāties pretī izaicinājumiem organizācijā</w:t>
      </w:r>
    </w:p>
    <w:p w:rsidR="00CB3C0B" w:rsidRPr="0090526C" w:rsidRDefault="004914C7" w:rsidP="00CB3C0B">
      <w:pPr>
        <w:pStyle w:val="ListParagraph"/>
        <w:numPr>
          <w:ilvl w:val="1"/>
          <w:numId w:val="2"/>
        </w:numPr>
        <w:rPr>
          <w:rFonts w:eastAsiaTheme="majorEastAsia"/>
          <w:lang w:val="lv-LV"/>
        </w:rPr>
      </w:pPr>
      <w:r w:rsidRPr="0090526C">
        <w:rPr>
          <w:lang w:val="lv-LV"/>
        </w:rPr>
        <w:t>Identificēt pozitīvu un pro</w:t>
      </w:r>
      <w:r w:rsidR="007F6C53">
        <w:rPr>
          <w:lang w:val="lv-LV"/>
        </w:rPr>
        <w:t>-</w:t>
      </w:r>
      <w:r w:rsidRPr="0090526C">
        <w:rPr>
          <w:lang w:val="lv-LV"/>
        </w:rPr>
        <w:t xml:space="preserve">aktīvu pieeju, kas nepieciešama </w:t>
      </w:r>
      <w:r w:rsidR="00572C44" w:rsidRPr="0090526C">
        <w:rPr>
          <w:lang w:val="lv-LV"/>
        </w:rPr>
        <w:t>organizatoriskām</w:t>
      </w:r>
      <w:r w:rsidRPr="0090526C">
        <w:rPr>
          <w:lang w:val="lv-LV"/>
        </w:rPr>
        <w:t xml:space="preserve"> izmaiņām  </w:t>
      </w:r>
    </w:p>
    <w:p w:rsidR="00573AC5" w:rsidRPr="0090526C" w:rsidRDefault="00573AC5" w:rsidP="00B569D0">
      <w:pPr>
        <w:spacing w:after="0"/>
        <w:contextualSpacing/>
        <w:jc w:val="both"/>
        <w:rPr>
          <w:rFonts w:eastAsiaTheme="majorEastAsia" w:cstheme="majorBidi"/>
          <w:b/>
          <w:bCs/>
          <w:color w:val="365F91" w:themeColor="accent1" w:themeShade="BF"/>
          <w:sz w:val="28"/>
          <w:szCs w:val="28"/>
          <w:lang w:val="lv-LV"/>
        </w:rPr>
      </w:pPr>
      <w:bookmarkStart w:id="21" w:name="_Toc440290993"/>
      <w:r w:rsidRPr="0090526C">
        <w:rPr>
          <w:rFonts w:eastAsiaTheme="majorEastAsia" w:cstheme="majorBidi"/>
          <w:b/>
          <w:bCs/>
          <w:color w:val="365F91" w:themeColor="accent1" w:themeShade="BF"/>
          <w:sz w:val="28"/>
          <w:szCs w:val="28"/>
          <w:lang w:val="lv-LV"/>
        </w:rPr>
        <w:t>GALVENĀS MODUĻA ATZIŅAS</w:t>
      </w:r>
      <w:bookmarkEnd w:id="21"/>
      <w:r w:rsidRPr="0090526C">
        <w:rPr>
          <w:rFonts w:eastAsiaTheme="majorEastAsia" w:cstheme="majorBidi"/>
          <w:b/>
          <w:bCs/>
          <w:color w:val="365F91" w:themeColor="accent1" w:themeShade="BF"/>
          <w:sz w:val="28"/>
          <w:szCs w:val="28"/>
          <w:lang w:val="lv-LV"/>
        </w:rPr>
        <w:t xml:space="preserve"> </w:t>
      </w:r>
    </w:p>
    <w:p w:rsidR="00B569D0" w:rsidRPr="0090526C" w:rsidRDefault="00B569D0" w:rsidP="00B569D0">
      <w:pPr>
        <w:spacing w:after="0"/>
        <w:contextualSpacing/>
        <w:jc w:val="both"/>
        <w:rPr>
          <w:rFonts w:cs="Arial"/>
          <w:lang w:val="lv-LV"/>
        </w:rPr>
      </w:pPr>
      <w:r w:rsidRPr="0090526C">
        <w:rPr>
          <w:rFonts w:cs="Arial"/>
          <w:lang w:val="lv-LV"/>
        </w:rPr>
        <w:t xml:space="preserve"> </w:t>
      </w:r>
    </w:p>
    <w:p w:rsidR="00573AC5" w:rsidRPr="0090526C" w:rsidRDefault="00573AC5" w:rsidP="00B569D0">
      <w:pPr>
        <w:spacing w:after="0"/>
        <w:contextualSpacing/>
        <w:jc w:val="both"/>
        <w:rPr>
          <w:rFonts w:cs="Arial"/>
          <w:lang w:val="lv-LV"/>
        </w:rPr>
      </w:pPr>
      <w:r w:rsidRPr="0090526C">
        <w:rPr>
          <w:lang w:val="lv-LV"/>
        </w:rPr>
        <w:t>Kopš dalībvalstis un Eiropas Savienība ir ratificējušas ANO Konvenciju par personu ar invaliditāti tiesībām, ir notikusi paradigmas maiņa sabiedrības skatījumā uz cilvēkiem ar invaliditāti, vienlaikus rodoties plašākai izpratnei par pielāgojumiem, kas sabiedrībai ir jāveic, lai nodrošinātu, ka cilvēku ar invaliditāti tiesības tiek īstenotas</w:t>
      </w:r>
      <w:r w:rsidR="009A1B9A" w:rsidRPr="0090526C">
        <w:rPr>
          <w:lang w:val="lv-LV"/>
        </w:rPr>
        <w:t>. Pakalpojumu sniedzējiem</w:t>
      </w:r>
      <w:r w:rsidRPr="0090526C">
        <w:rPr>
          <w:lang w:val="lv-LV"/>
        </w:rPr>
        <w:t xml:space="preserve"> ANO Konvencijā noteiktās prasības </w:t>
      </w:r>
      <w:r w:rsidR="009A1B9A" w:rsidRPr="0090526C">
        <w:rPr>
          <w:lang w:val="lv-LV"/>
        </w:rPr>
        <w:t xml:space="preserve">liek mainīt veidu, </w:t>
      </w:r>
      <w:r w:rsidR="002C46D5" w:rsidRPr="0090526C">
        <w:rPr>
          <w:lang w:val="lv-LV"/>
        </w:rPr>
        <w:t>kā pakalpojumi tiek sniegti un</w:t>
      </w:r>
      <w:r w:rsidRPr="0090526C">
        <w:rPr>
          <w:lang w:val="lv-LV"/>
        </w:rPr>
        <w:t xml:space="preserve"> </w:t>
      </w:r>
      <w:r w:rsidR="009A1B9A" w:rsidRPr="0090526C">
        <w:rPr>
          <w:lang w:val="lv-LV"/>
        </w:rPr>
        <w:t xml:space="preserve">attīstīt </w:t>
      </w:r>
      <w:r w:rsidRPr="0090526C">
        <w:rPr>
          <w:lang w:val="lv-LV"/>
        </w:rPr>
        <w:t>jaunu</w:t>
      </w:r>
      <w:r w:rsidR="009A1B9A" w:rsidRPr="0090526C">
        <w:rPr>
          <w:lang w:val="lv-LV"/>
        </w:rPr>
        <w:t>s</w:t>
      </w:r>
      <w:r w:rsidRPr="0090526C">
        <w:rPr>
          <w:lang w:val="lv-LV"/>
        </w:rPr>
        <w:t xml:space="preserve"> pakalpojumu</w:t>
      </w:r>
      <w:r w:rsidR="009A1B9A" w:rsidRPr="0090526C">
        <w:rPr>
          <w:lang w:val="lv-LV"/>
        </w:rPr>
        <w:t>s, kas</w:t>
      </w:r>
      <w:r w:rsidRPr="0090526C">
        <w:rPr>
          <w:lang w:val="lv-LV"/>
        </w:rPr>
        <w:t xml:space="preserve"> šobrīd nav pieejami, lai apmierinātu jau</w:t>
      </w:r>
      <w:r w:rsidR="007F6C53">
        <w:rPr>
          <w:lang w:val="lv-LV"/>
        </w:rPr>
        <w:t>nās un mainīgās vajadzības un/</w:t>
      </w:r>
      <w:r w:rsidRPr="0090526C">
        <w:rPr>
          <w:lang w:val="lv-LV"/>
        </w:rPr>
        <w:t>vai integr</w:t>
      </w:r>
      <w:r w:rsidR="009A1B9A" w:rsidRPr="0090526C">
        <w:rPr>
          <w:lang w:val="lv-LV"/>
        </w:rPr>
        <w:t>ētu pakalpojumo</w:t>
      </w:r>
      <w:r w:rsidRPr="0090526C">
        <w:rPr>
          <w:lang w:val="lv-LV"/>
        </w:rPr>
        <w:t xml:space="preserve">s </w:t>
      </w:r>
      <w:r w:rsidR="009A1B9A" w:rsidRPr="0090526C">
        <w:rPr>
          <w:lang w:val="lv-LV"/>
        </w:rPr>
        <w:t xml:space="preserve">uz </w:t>
      </w:r>
      <w:r w:rsidRPr="0090526C">
        <w:rPr>
          <w:lang w:val="lv-LV"/>
        </w:rPr>
        <w:t>person</w:t>
      </w:r>
      <w:r w:rsidR="009A1B9A" w:rsidRPr="0090526C">
        <w:rPr>
          <w:lang w:val="lv-LV"/>
        </w:rPr>
        <w:t>u</w:t>
      </w:r>
      <w:r w:rsidRPr="0090526C">
        <w:rPr>
          <w:lang w:val="lv-LV"/>
        </w:rPr>
        <w:t xml:space="preserve"> centrēt</w:t>
      </w:r>
      <w:r w:rsidR="009A1B9A" w:rsidRPr="0090526C">
        <w:rPr>
          <w:lang w:val="lv-LV"/>
        </w:rPr>
        <w:t>, iekļaujošu</w:t>
      </w:r>
      <w:r w:rsidRPr="0090526C">
        <w:rPr>
          <w:lang w:val="lv-LV"/>
        </w:rPr>
        <w:t>, līdzdalību</w:t>
      </w:r>
      <w:r w:rsidR="009A1B9A" w:rsidRPr="0090526C">
        <w:rPr>
          <w:lang w:val="lv-LV"/>
        </w:rPr>
        <w:t xml:space="preserve"> veicinošu un individuālu</w:t>
      </w:r>
      <w:r w:rsidR="002C46D5" w:rsidRPr="0090526C">
        <w:rPr>
          <w:lang w:val="lv-LV"/>
        </w:rPr>
        <w:t xml:space="preserve"> pieeju</w:t>
      </w:r>
      <w:r w:rsidRPr="0090526C">
        <w:rPr>
          <w:lang w:val="lv-LV"/>
        </w:rPr>
        <w:t xml:space="preserve">, pieņemot jauno </w:t>
      </w:r>
      <w:r w:rsidR="009A1B9A" w:rsidRPr="0090526C">
        <w:rPr>
          <w:lang w:val="lv-LV"/>
        </w:rPr>
        <w:t xml:space="preserve">invaliditātes </w:t>
      </w:r>
      <w:r w:rsidRPr="0090526C">
        <w:rPr>
          <w:lang w:val="lv-LV"/>
        </w:rPr>
        <w:t>cilvēktiesību modeli.</w:t>
      </w:r>
    </w:p>
    <w:p w:rsidR="00E45051" w:rsidRPr="0090526C" w:rsidRDefault="00153206" w:rsidP="00116CC2">
      <w:pPr>
        <w:pStyle w:val="Heading1"/>
        <w:rPr>
          <w:rFonts w:asciiTheme="minorHAnsi" w:hAnsiTheme="minorHAnsi"/>
          <w:lang w:val="lv-LV"/>
        </w:rPr>
      </w:pPr>
      <w:bookmarkStart w:id="22" w:name="_Toc447820159"/>
      <w:r w:rsidRPr="0090526C">
        <w:rPr>
          <w:rFonts w:asciiTheme="minorHAnsi" w:hAnsiTheme="minorHAnsi"/>
          <w:lang w:val="lv-LV"/>
        </w:rPr>
        <w:lastRenderedPageBreak/>
        <w:t>IX</w:t>
      </w:r>
      <w:r w:rsidR="00E45051" w:rsidRPr="0090526C">
        <w:rPr>
          <w:rFonts w:asciiTheme="minorHAnsi" w:hAnsiTheme="minorHAnsi"/>
          <w:lang w:val="lv-LV"/>
        </w:rPr>
        <w:t>.</w:t>
      </w:r>
      <w:r w:rsidR="00A13B43" w:rsidRPr="0090526C">
        <w:rPr>
          <w:rFonts w:asciiTheme="minorHAnsi" w:hAnsiTheme="minorHAnsi"/>
          <w:lang w:val="lv-LV"/>
        </w:rPr>
        <w:t>1</w:t>
      </w:r>
      <w:r w:rsidR="00E45051" w:rsidRPr="0090526C">
        <w:rPr>
          <w:rFonts w:asciiTheme="minorHAnsi" w:hAnsiTheme="minorHAnsi"/>
          <w:lang w:val="lv-LV"/>
        </w:rPr>
        <w:t xml:space="preserve"> </w:t>
      </w:r>
      <w:bookmarkEnd w:id="22"/>
      <w:r w:rsidR="009A1B9A" w:rsidRPr="0090526C">
        <w:rPr>
          <w:rFonts w:asciiTheme="minorHAnsi" w:hAnsiTheme="minorHAnsi"/>
          <w:lang w:val="lv-LV"/>
        </w:rPr>
        <w:t>Izpratne par pakalpojumu cilvēkiem ar invaliditāti sniedzēju problēmām un to risinājumi</w:t>
      </w:r>
    </w:p>
    <w:p w:rsidR="003200E8" w:rsidRPr="0090526C" w:rsidRDefault="009A1B9A" w:rsidP="00F24F44">
      <w:pPr>
        <w:spacing w:after="0"/>
        <w:contextualSpacing/>
        <w:jc w:val="both"/>
        <w:rPr>
          <w:lang w:val="lv-LV"/>
        </w:rPr>
      </w:pPr>
      <w:r w:rsidRPr="0090526C">
        <w:rPr>
          <w:lang w:val="lv-LV"/>
        </w:rPr>
        <w:t xml:space="preserve">Pakalpojumu sniegšanā invaliditātes sektorā pēdējo gadu laikā ir vērojamas lielas pārmaiņas, un daudzi </w:t>
      </w:r>
      <w:r w:rsidR="002C46D5" w:rsidRPr="0090526C">
        <w:rPr>
          <w:lang w:val="lv-LV"/>
        </w:rPr>
        <w:t xml:space="preserve">pakalpojumi, kas tika izveidoti </w:t>
      </w:r>
      <w:r w:rsidRPr="0090526C">
        <w:rPr>
          <w:lang w:val="lv-LV"/>
        </w:rPr>
        <w:t xml:space="preserve"> saskaņā ar invaliditātes medicīnisko modeli, šobrīd virzās prom no šī modeļa uz sociāl</w:t>
      </w:r>
      <w:r w:rsidR="00EA66E4" w:rsidRPr="0090526C">
        <w:rPr>
          <w:lang w:val="lv-LV"/>
        </w:rPr>
        <w:t>o tiesību modeli, kas atbilst</w:t>
      </w:r>
      <w:r w:rsidRPr="0090526C">
        <w:rPr>
          <w:lang w:val="lv-LV"/>
        </w:rPr>
        <w:t xml:space="preserve"> ANO Konv</w:t>
      </w:r>
      <w:r w:rsidR="00EA66E4" w:rsidRPr="0090526C">
        <w:rPr>
          <w:lang w:val="lv-LV"/>
        </w:rPr>
        <w:t>en</w:t>
      </w:r>
      <w:r w:rsidRPr="0090526C">
        <w:rPr>
          <w:lang w:val="lv-LV"/>
        </w:rPr>
        <w:t xml:space="preserve">cijai,  kur </w:t>
      </w:r>
      <w:r w:rsidR="002C46D5" w:rsidRPr="0090526C">
        <w:rPr>
          <w:lang w:val="lv-LV"/>
        </w:rPr>
        <w:t>attieksmes pret invaliditāti pamatā</w:t>
      </w:r>
      <w:r w:rsidR="007F6C53">
        <w:rPr>
          <w:lang w:val="lv-LV"/>
        </w:rPr>
        <w:t>,</w:t>
      </w:r>
      <w:r w:rsidR="002C46D5" w:rsidRPr="0090526C">
        <w:rPr>
          <w:lang w:val="lv-LV"/>
        </w:rPr>
        <w:t xml:space="preserve"> ir </w:t>
      </w:r>
      <w:r w:rsidRPr="0090526C">
        <w:rPr>
          <w:lang w:val="lv-LV"/>
        </w:rPr>
        <w:t>indivīda vajadzības un vēlmes.</w:t>
      </w:r>
      <w:r w:rsidR="002C46D5" w:rsidRPr="0090526C">
        <w:rPr>
          <w:lang w:val="lv-LV"/>
        </w:rPr>
        <w:t xml:space="preserve"> </w:t>
      </w:r>
      <w:r w:rsidRPr="0090526C">
        <w:rPr>
          <w:lang w:val="lv-LV"/>
        </w:rPr>
        <w:t xml:space="preserve"> </w:t>
      </w:r>
      <w:r w:rsidR="00226849" w:rsidRPr="0090526C">
        <w:rPr>
          <w:lang w:val="lv-LV"/>
        </w:rPr>
        <w:t>Šīs būtiskā</w:t>
      </w:r>
      <w:r w:rsidRPr="0090526C">
        <w:rPr>
          <w:lang w:val="lv-LV"/>
        </w:rPr>
        <w:t>s izmaiņas pakalpojumu izstrādē un īstenošanā vēl nav pilnībā pabeigta</w:t>
      </w:r>
      <w:r w:rsidR="00226849" w:rsidRPr="0090526C">
        <w:rPr>
          <w:lang w:val="lv-LV"/>
        </w:rPr>
        <w:t>s</w:t>
      </w:r>
      <w:r w:rsidRPr="0090526C">
        <w:rPr>
          <w:lang w:val="lv-LV"/>
        </w:rPr>
        <w:t xml:space="preserve">, </w:t>
      </w:r>
      <w:r w:rsidR="00EA66E4" w:rsidRPr="0090526C">
        <w:rPr>
          <w:lang w:val="lv-LV"/>
        </w:rPr>
        <w:t>ne</w:t>
      </w:r>
      <w:r w:rsidR="00226849" w:rsidRPr="0090526C">
        <w:rPr>
          <w:lang w:val="lv-LV"/>
        </w:rPr>
        <w:t xml:space="preserve"> poli</w:t>
      </w:r>
      <w:r w:rsidR="00EA66E4" w:rsidRPr="0090526C">
        <w:rPr>
          <w:lang w:val="lv-LV"/>
        </w:rPr>
        <w:t>tikas, ne</w:t>
      </w:r>
      <w:r w:rsidR="00226849" w:rsidRPr="0090526C">
        <w:rPr>
          <w:lang w:val="lv-LV"/>
        </w:rPr>
        <w:t xml:space="preserve"> </w:t>
      </w:r>
      <w:r w:rsidRPr="0090526C">
        <w:rPr>
          <w:lang w:val="lv-LV"/>
        </w:rPr>
        <w:t>praktiskā līmenī, un t</w:t>
      </w:r>
      <w:r w:rsidR="00226849" w:rsidRPr="0090526C">
        <w:rPr>
          <w:lang w:val="lv-LV"/>
        </w:rPr>
        <w:t>ās</w:t>
      </w:r>
      <w:r w:rsidRPr="0090526C">
        <w:rPr>
          <w:lang w:val="lv-LV"/>
        </w:rPr>
        <w:t xml:space="preserve"> </w:t>
      </w:r>
      <w:r w:rsidR="00226849" w:rsidRPr="0090526C">
        <w:rPr>
          <w:lang w:val="lv-LV"/>
        </w:rPr>
        <w:t xml:space="preserve">ir </w:t>
      </w:r>
      <w:r w:rsidRPr="0090526C">
        <w:rPr>
          <w:lang w:val="lv-LV"/>
        </w:rPr>
        <w:t xml:space="preserve"> izaicinājums pakalpojumu sniegšanai nākotnē, kā arī politikas veidotājiem ES un valstu līmenī.</w:t>
      </w:r>
    </w:p>
    <w:p w:rsidR="003948B4" w:rsidRPr="0090526C" w:rsidRDefault="00226849" w:rsidP="003948B4">
      <w:pPr>
        <w:contextualSpacing/>
        <w:jc w:val="both"/>
        <w:rPr>
          <w:lang w:val="lv-LV"/>
        </w:rPr>
      </w:pPr>
      <w:r w:rsidRPr="0090526C">
        <w:rPr>
          <w:lang w:val="lv-LV"/>
        </w:rPr>
        <w:t>Īpaši Di</w:t>
      </w:r>
      <w:r w:rsidR="00EA66E4" w:rsidRPr="0090526C">
        <w:rPr>
          <w:lang w:val="lv-LV"/>
        </w:rPr>
        <w:t>envideiropā / Austrumeiropā,</w:t>
      </w:r>
      <w:r w:rsidRPr="0090526C">
        <w:rPr>
          <w:lang w:val="lv-LV"/>
        </w:rPr>
        <w:t xml:space="preserve"> sociālo pakalpojumu regulējošo </w:t>
      </w:r>
      <w:r w:rsidR="00EA66E4" w:rsidRPr="0090526C">
        <w:rPr>
          <w:lang w:val="lv-LV"/>
        </w:rPr>
        <w:t>mehānismu un procedūru saskaņotai</w:t>
      </w:r>
      <w:r w:rsidRPr="0090526C">
        <w:rPr>
          <w:lang w:val="lv-LV"/>
        </w:rPr>
        <w:t xml:space="preserve"> sistēmu ieviešanai vajadzētu atspoguļot vienu no galvenajiem reformu aspektiem.</w:t>
      </w:r>
    </w:p>
    <w:p w:rsidR="00226849" w:rsidRPr="0090526C" w:rsidRDefault="00226849" w:rsidP="003948B4">
      <w:pPr>
        <w:contextualSpacing/>
        <w:jc w:val="both"/>
        <w:rPr>
          <w:lang w:val="lv-LV"/>
        </w:rPr>
      </w:pPr>
      <w:r w:rsidRPr="0090526C">
        <w:rPr>
          <w:lang w:val="lv-LV"/>
        </w:rPr>
        <w:t>Runājot par kvalitatīviem sociālajiem pakalpojumiem, uzmanība ir jāpievērš attiecīgo pakalpojumu plānošanai, uzraudzībai, novērtēšanai un uzlabošanai. T</w:t>
      </w:r>
      <w:r w:rsidR="00EA66E4" w:rsidRPr="0090526C">
        <w:rPr>
          <w:lang w:val="lv-LV"/>
        </w:rPr>
        <w:t>āpat no makro viedokļa, efektīva sociālo pakalpojumu sistēma</w:t>
      </w:r>
      <w:r w:rsidRPr="0090526C">
        <w:rPr>
          <w:lang w:val="lv-LV"/>
        </w:rPr>
        <w:t xml:space="preserve"> valsts vai vietējā līmenī tiks izveidota tikai tad, ja sistēmas plānošana, koordinācija, uzraudzība un novērtēšana tiek veiktas regulāri. </w:t>
      </w:r>
      <w:r w:rsidR="0065146F" w:rsidRPr="0090526C">
        <w:rPr>
          <w:lang w:val="lv-LV"/>
        </w:rPr>
        <w:t>Šos pakalpojumu sniegšanas posmus, kā arī vispārīgo pakalpojumu sniegšanas procesu, parasti var aprakstīt, izmantojot "PDCA ciklu" (plāns-darīt-pārbaudīt-rīkoties)</w:t>
      </w:r>
      <w:r w:rsidR="000A4BB9" w:rsidRPr="0090526C">
        <w:rPr>
          <w:rStyle w:val="FootnoteReference"/>
          <w:lang w:val="lv-LV"/>
        </w:rPr>
        <w:footnoteReference w:id="1"/>
      </w:r>
      <w:r w:rsidR="000A4BB9" w:rsidRPr="0090526C">
        <w:rPr>
          <w:lang w:val="lv-LV"/>
        </w:rPr>
        <w:t xml:space="preserve">. </w:t>
      </w:r>
      <w:r w:rsidR="0065146F" w:rsidRPr="0090526C">
        <w:rPr>
          <w:lang w:val="lv-LV"/>
        </w:rPr>
        <w:t>Šis modelis (pazīstams</w:t>
      </w:r>
      <w:r w:rsidRPr="0090526C">
        <w:rPr>
          <w:lang w:val="lv-LV"/>
        </w:rPr>
        <w:t xml:space="preserve"> arī kā "Deminga </w:t>
      </w:r>
      <w:r w:rsidR="0065146F" w:rsidRPr="0090526C">
        <w:rPr>
          <w:lang w:val="lv-LV"/>
        </w:rPr>
        <w:t>riteņa</w:t>
      </w:r>
      <w:r w:rsidRPr="0090526C">
        <w:rPr>
          <w:lang w:val="lv-LV"/>
        </w:rPr>
        <w:t>" vai "nepārtrauktu uzlabo</w:t>
      </w:r>
      <w:r w:rsidR="0065146F" w:rsidRPr="0090526C">
        <w:rPr>
          <w:lang w:val="lv-LV"/>
        </w:rPr>
        <w:t>jumu spirāle</w:t>
      </w:r>
      <w:r w:rsidRPr="0090526C">
        <w:rPr>
          <w:lang w:val="lv-LV"/>
        </w:rPr>
        <w:t xml:space="preserve">") </w:t>
      </w:r>
      <w:r w:rsidR="0065146F" w:rsidRPr="0090526C">
        <w:rPr>
          <w:lang w:val="lv-LV"/>
        </w:rPr>
        <w:t xml:space="preserve">ļoti labi </w:t>
      </w:r>
      <w:r w:rsidRPr="0090526C">
        <w:rPr>
          <w:lang w:val="lv-LV"/>
        </w:rPr>
        <w:t xml:space="preserve">ilustrē </w:t>
      </w:r>
      <w:r w:rsidR="0065146F" w:rsidRPr="0090526C">
        <w:rPr>
          <w:lang w:val="lv-LV"/>
        </w:rPr>
        <w:t>vis</w:t>
      </w:r>
      <w:r w:rsidR="00EA66E4" w:rsidRPr="0090526C">
        <w:rPr>
          <w:lang w:val="lv-LV"/>
        </w:rPr>
        <w:t>u</w:t>
      </w:r>
      <w:r w:rsidR="0065146F" w:rsidRPr="0090526C">
        <w:rPr>
          <w:lang w:val="lv-LV"/>
        </w:rPr>
        <w:t>s pakalpojuma sniegšanas procesa posmus</w:t>
      </w:r>
      <w:r w:rsidRPr="0090526C">
        <w:rPr>
          <w:lang w:val="lv-LV"/>
        </w:rPr>
        <w:t>:</w:t>
      </w:r>
    </w:p>
    <w:p w:rsidR="000A4BB9" w:rsidRPr="0090526C" w:rsidRDefault="000A4BB9" w:rsidP="00B10810">
      <w:pPr>
        <w:pStyle w:val="ListParagraph"/>
        <w:numPr>
          <w:ilvl w:val="0"/>
          <w:numId w:val="37"/>
        </w:numPr>
        <w:spacing w:after="0"/>
        <w:jc w:val="both"/>
        <w:rPr>
          <w:lang w:val="lv-LV"/>
        </w:rPr>
      </w:pPr>
      <w:r w:rsidRPr="0090526C">
        <w:rPr>
          <w:lang w:val="lv-LV"/>
        </w:rPr>
        <w:t>PL</w:t>
      </w:r>
      <w:r w:rsidR="0065146F" w:rsidRPr="0090526C">
        <w:rPr>
          <w:lang w:val="lv-LV"/>
        </w:rPr>
        <w:t>ĀNS</w:t>
      </w:r>
      <w:r w:rsidRPr="0090526C">
        <w:rPr>
          <w:lang w:val="lv-LV"/>
        </w:rPr>
        <w:t xml:space="preserve">: </w:t>
      </w:r>
      <w:r w:rsidR="0065146F" w:rsidRPr="0090526C">
        <w:rPr>
          <w:lang w:val="lv-LV"/>
        </w:rPr>
        <w:t>Plānot pārmaiņ</w:t>
      </w:r>
      <w:r w:rsidR="00F77AC4" w:rsidRPr="0090526C">
        <w:rPr>
          <w:lang w:val="lv-LV"/>
        </w:rPr>
        <w:t>as</w:t>
      </w:r>
      <w:r w:rsidR="0065146F" w:rsidRPr="0090526C">
        <w:rPr>
          <w:lang w:val="lv-LV"/>
        </w:rPr>
        <w:t>; analizēt situāciju un prognozēt rezultātus. Noteikt mērķus un procesus,</w:t>
      </w:r>
      <w:r w:rsidR="00F77AC4" w:rsidRPr="0090526C">
        <w:rPr>
          <w:lang w:val="lv-LV"/>
        </w:rPr>
        <w:t xml:space="preserve"> kas nepieciešami</w:t>
      </w:r>
      <w:r w:rsidR="0065146F" w:rsidRPr="0090526C">
        <w:rPr>
          <w:lang w:val="lv-LV"/>
        </w:rPr>
        <w:t>, lai sasniegtu rezultātus saskaņā ar attiecīgajām specifikācijām.</w:t>
      </w:r>
    </w:p>
    <w:p w:rsidR="000A4BB9" w:rsidRPr="0090526C" w:rsidRDefault="0065146F" w:rsidP="00B10810">
      <w:pPr>
        <w:pStyle w:val="ListParagraph"/>
        <w:numPr>
          <w:ilvl w:val="0"/>
          <w:numId w:val="37"/>
        </w:numPr>
        <w:spacing w:after="0"/>
        <w:jc w:val="both"/>
        <w:rPr>
          <w:lang w:val="lv-LV"/>
        </w:rPr>
      </w:pPr>
      <w:r w:rsidRPr="0090526C">
        <w:rPr>
          <w:lang w:val="lv-LV"/>
        </w:rPr>
        <w:t>DARĪT</w:t>
      </w:r>
      <w:r w:rsidR="000A4BB9" w:rsidRPr="0090526C">
        <w:rPr>
          <w:lang w:val="lv-LV"/>
        </w:rPr>
        <w:t xml:space="preserve">: </w:t>
      </w:r>
      <w:r w:rsidR="00F77AC4" w:rsidRPr="0090526C">
        <w:rPr>
          <w:rStyle w:val="shorttext"/>
          <w:lang w:val="lv-LV"/>
        </w:rPr>
        <w:t>Izpildīt plānu, īstenot pakalpojumu vai procesu.</w:t>
      </w:r>
    </w:p>
    <w:p w:rsidR="000A4BB9" w:rsidRPr="0090526C" w:rsidRDefault="0065146F" w:rsidP="00B10810">
      <w:pPr>
        <w:pStyle w:val="ListParagraph"/>
        <w:numPr>
          <w:ilvl w:val="0"/>
          <w:numId w:val="37"/>
        </w:numPr>
        <w:spacing w:after="0"/>
        <w:jc w:val="both"/>
        <w:rPr>
          <w:lang w:val="lv-LV"/>
        </w:rPr>
      </w:pPr>
      <w:r w:rsidRPr="0090526C">
        <w:rPr>
          <w:lang w:val="lv-LV"/>
        </w:rPr>
        <w:lastRenderedPageBreak/>
        <w:t>PĀRBAUDĪT</w:t>
      </w:r>
      <w:r w:rsidR="000A4BB9" w:rsidRPr="0090526C">
        <w:rPr>
          <w:lang w:val="lv-LV"/>
        </w:rPr>
        <w:t xml:space="preserve">: </w:t>
      </w:r>
      <w:r w:rsidR="00F77AC4" w:rsidRPr="0090526C">
        <w:rPr>
          <w:lang w:val="lv-LV"/>
        </w:rPr>
        <w:t>Uzraudzīt un novērtēt iegūtos rezultātus, salīdzinot ar sākotnējiem mērķiem;</w:t>
      </w:r>
    </w:p>
    <w:p w:rsidR="000A4BB9" w:rsidRPr="0090526C" w:rsidRDefault="0065146F" w:rsidP="00B10810">
      <w:pPr>
        <w:pStyle w:val="ListParagraph"/>
        <w:numPr>
          <w:ilvl w:val="0"/>
          <w:numId w:val="37"/>
        </w:numPr>
        <w:spacing w:after="0"/>
        <w:jc w:val="both"/>
        <w:rPr>
          <w:lang w:val="lv-LV"/>
        </w:rPr>
      </w:pPr>
      <w:r w:rsidRPr="0090526C">
        <w:rPr>
          <w:lang w:val="lv-LV"/>
        </w:rPr>
        <w:t>RĪKOTIES</w:t>
      </w:r>
      <w:r w:rsidR="000A4BB9" w:rsidRPr="0090526C">
        <w:rPr>
          <w:lang w:val="lv-LV"/>
        </w:rPr>
        <w:t xml:space="preserve">: </w:t>
      </w:r>
      <w:r w:rsidR="00F77AC4" w:rsidRPr="0090526C">
        <w:rPr>
          <w:lang w:val="lv-LV"/>
        </w:rPr>
        <w:t>Veikt pasākumus, lai uzlabotu procesu, pirms nākamā cikla vai īstenošanas.</w:t>
      </w:r>
    </w:p>
    <w:p w:rsidR="00F77AC4" w:rsidRPr="0090526C" w:rsidRDefault="00F77AC4" w:rsidP="001B18AA">
      <w:pPr>
        <w:spacing w:after="0"/>
        <w:jc w:val="both"/>
        <w:rPr>
          <w:lang w:val="lv-LV"/>
        </w:rPr>
      </w:pPr>
    </w:p>
    <w:p w:rsidR="00F77AC4" w:rsidRPr="0090526C" w:rsidRDefault="00F77AC4" w:rsidP="001B18AA">
      <w:pPr>
        <w:spacing w:after="0"/>
        <w:jc w:val="both"/>
        <w:rPr>
          <w:lang w:val="lv-LV"/>
        </w:rPr>
      </w:pPr>
      <w:r w:rsidRPr="0090526C">
        <w:rPr>
          <w:lang w:val="lv-LV"/>
        </w:rPr>
        <w:t>Kad īstenošanas cikla sasniegumi ir stabili, var sākt nākamo ciklu un iepriekšējos rezultātus var standartizēt vai kapitalizēt.</w:t>
      </w:r>
    </w:p>
    <w:p w:rsidR="00F77AC4" w:rsidRPr="0090526C" w:rsidRDefault="00F77AC4" w:rsidP="001B18AA">
      <w:pPr>
        <w:spacing w:after="0"/>
        <w:jc w:val="both"/>
        <w:rPr>
          <w:lang w:val="lv-LV"/>
        </w:rPr>
      </w:pPr>
      <w:r w:rsidRPr="0090526C">
        <w:rPr>
          <w:lang w:val="lv-LV"/>
        </w:rPr>
        <w:t>S</w:t>
      </w:r>
      <w:r w:rsidR="00FD35C6" w:rsidRPr="0090526C">
        <w:rPr>
          <w:lang w:val="lv-LV"/>
        </w:rPr>
        <w:t>ociālo</w:t>
      </w:r>
      <w:r w:rsidRPr="0090526C">
        <w:rPr>
          <w:lang w:val="lv-LV"/>
        </w:rPr>
        <w:t xml:space="preserve"> pakalpojumu nozarē šis modelis palīdz labāk analizēt pakalpojumu sniegšanas procesa dažādos soļus, gan valsts, gan vietējā līmenī, </w:t>
      </w:r>
      <w:r w:rsidR="00FD35C6" w:rsidRPr="0090526C">
        <w:rPr>
          <w:lang w:val="lv-LV"/>
        </w:rPr>
        <w:t>kā arī</w:t>
      </w:r>
      <w:r w:rsidRPr="0090526C">
        <w:rPr>
          <w:lang w:val="lv-LV"/>
        </w:rPr>
        <w:t xml:space="preserve"> sociālo pakalpojumu </w:t>
      </w:r>
      <w:r w:rsidR="00FD35C6" w:rsidRPr="0090526C">
        <w:rPr>
          <w:lang w:val="lv-LV"/>
        </w:rPr>
        <w:t>sniedzēja līmenī</w:t>
      </w:r>
      <w:r w:rsidRPr="0090526C">
        <w:rPr>
          <w:lang w:val="lv-LV"/>
        </w:rPr>
        <w:t xml:space="preserve">. Mēs sakām, ka šis modelis attiecas gan </w:t>
      </w:r>
      <w:r w:rsidR="00FD35C6" w:rsidRPr="0090526C">
        <w:rPr>
          <w:lang w:val="lv-LV"/>
        </w:rPr>
        <w:t>uz makro, gan uz mikro līmeni. Abos līmeņos ir īpašas</w:t>
      </w:r>
      <w:r w:rsidR="00EA66E4" w:rsidRPr="0090526C">
        <w:rPr>
          <w:lang w:val="lv-LV"/>
        </w:rPr>
        <w:t>,</w:t>
      </w:r>
      <w:r w:rsidR="00FD35C6" w:rsidRPr="0090526C">
        <w:rPr>
          <w:lang w:val="lv-LV"/>
        </w:rPr>
        <w:t xml:space="preserve">  par pakalpojumu sniegšanas plānošanu, īstenošanu</w:t>
      </w:r>
      <w:r w:rsidRPr="0090526C">
        <w:rPr>
          <w:lang w:val="lv-LV"/>
        </w:rPr>
        <w:t>, novērtē</w:t>
      </w:r>
      <w:r w:rsidR="00FD35C6" w:rsidRPr="0090526C">
        <w:rPr>
          <w:lang w:val="lv-LV"/>
        </w:rPr>
        <w:t>šanu un uzlabošanu atbildīgās iestādes</w:t>
      </w:r>
      <w:r w:rsidR="00CB2148" w:rsidRPr="0090526C">
        <w:rPr>
          <w:lang w:val="lv-LV"/>
        </w:rPr>
        <w:t>, kā arī konkrēti sociālo pakalpojumu sniedzēji</w:t>
      </w:r>
      <w:r w:rsidRPr="0090526C">
        <w:rPr>
          <w:lang w:val="lv-LV"/>
        </w:rPr>
        <w:t>.</w:t>
      </w:r>
    </w:p>
    <w:p w:rsidR="00CB2148" w:rsidRPr="0090526C" w:rsidRDefault="00CB2148" w:rsidP="001B18AA">
      <w:pPr>
        <w:jc w:val="both"/>
        <w:rPr>
          <w:lang w:val="lv-LV"/>
        </w:rPr>
      </w:pPr>
      <w:r w:rsidRPr="0090526C">
        <w:rPr>
          <w:lang w:val="lv-LV"/>
        </w:rPr>
        <w:t>Turklāt šis modelis atvieglo regulējošo mehānismu un procedūru projektēšanu un izstrādi, kas nodrošina kvalitatīvu un saskaņotu pakalpojumu sniegšanu. Katram no šiem posmiem eksistē konkrēti "regulējoši” noteikumi, lai kontrolētu šo procesu un koordinētu dažādo iesaistīto personu vai iestāžu darbību. Arī šie regula</w:t>
      </w:r>
      <w:r w:rsidR="00EA66E4" w:rsidRPr="0090526C">
        <w:rPr>
          <w:lang w:val="lv-LV"/>
        </w:rPr>
        <w:t>tori pastāv gan makro līmenī (</w:t>
      </w:r>
      <w:r w:rsidRPr="0090526C">
        <w:rPr>
          <w:lang w:val="lv-LV"/>
        </w:rPr>
        <w:t xml:space="preserve"> sabiedrība, </w:t>
      </w:r>
      <w:r w:rsidR="00EA66E4" w:rsidRPr="0090526C">
        <w:rPr>
          <w:lang w:val="lv-LV"/>
        </w:rPr>
        <w:t>vai sociālo pakalpojumu sistēma) un mikro līmenī (pats</w:t>
      </w:r>
      <w:r w:rsidRPr="0090526C">
        <w:rPr>
          <w:lang w:val="lv-LV"/>
        </w:rPr>
        <w:t xml:space="preserve"> k</w:t>
      </w:r>
      <w:r w:rsidR="00EA66E4" w:rsidRPr="0090526C">
        <w:rPr>
          <w:lang w:val="lv-LV"/>
        </w:rPr>
        <w:t>onkrētais pakalpojums</w:t>
      </w:r>
      <w:r w:rsidRPr="0090526C">
        <w:rPr>
          <w:lang w:val="lv-LV"/>
        </w:rPr>
        <w:t>).</w:t>
      </w:r>
    </w:p>
    <w:p w:rsidR="00203D74" w:rsidRPr="0090526C" w:rsidRDefault="00CB2148" w:rsidP="00203D74">
      <w:pPr>
        <w:suppressAutoHyphens w:val="0"/>
        <w:spacing w:after="0"/>
        <w:contextualSpacing/>
        <w:jc w:val="both"/>
        <w:rPr>
          <w:lang w:val="lv-LV"/>
        </w:rPr>
      </w:pPr>
      <w:r w:rsidRPr="0090526C">
        <w:rPr>
          <w:lang w:val="lv-LV"/>
        </w:rPr>
        <w:t>Kvalitātes kritēriji augstas kvalitātes atbalsta pakalpojumam ir</w:t>
      </w:r>
      <w:r w:rsidR="00203D74" w:rsidRPr="0090526C">
        <w:rPr>
          <w:lang w:val="lv-LV"/>
        </w:rPr>
        <w:t>:</w:t>
      </w:r>
    </w:p>
    <w:p w:rsidR="00203D74" w:rsidRPr="0090526C" w:rsidRDefault="00CB2148" w:rsidP="00203D74">
      <w:pPr>
        <w:pStyle w:val="ListParagraph"/>
        <w:numPr>
          <w:ilvl w:val="0"/>
          <w:numId w:val="29"/>
        </w:numPr>
        <w:spacing w:after="0"/>
        <w:jc w:val="both"/>
        <w:rPr>
          <w:lang w:val="lv-LV"/>
        </w:rPr>
      </w:pPr>
      <w:r w:rsidRPr="0090526C">
        <w:rPr>
          <w:i/>
          <w:lang w:val="lv-LV"/>
        </w:rPr>
        <w:t>Ilgtermiņa vienošanās par sasniedzamajiem rezultātiem</w:t>
      </w:r>
      <w:r w:rsidR="00B10810" w:rsidRPr="0090526C">
        <w:rPr>
          <w:i/>
          <w:lang w:val="lv-LV"/>
        </w:rPr>
        <w:t>;</w:t>
      </w:r>
    </w:p>
    <w:p w:rsidR="00203D74" w:rsidRPr="0090526C" w:rsidRDefault="00CB2148" w:rsidP="00203D74">
      <w:pPr>
        <w:pStyle w:val="ListParagraph"/>
        <w:numPr>
          <w:ilvl w:val="0"/>
          <w:numId w:val="29"/>
        </w:numPr>
        <w:spacing w:after="0"/>
        <w:jc w:val="both"/>
        <w:rPr>
          <w:lang w:val="lv-LV"/>
        </w:rPr>
      </w:pPr>
      <w:r w:rsidRPr="0090526C">
        <w:rPr>
          <w:i/>
          <w:lang w:val="lv-LV"/>
        </w:rPr>
        <w:t>Atbalsta paradigmas piemērošana.</w:t>
      </w:r>
      <w:r w:rsidRPr="0090526C">
        <w:rPr>
          <w:lang w:val="lv-LV"/>
        </w:rPr>
        <w:t xml:space="preserve"> Pakalpojumi jāpielāgo pakalpojumu lietotāju individuālajām vajadzībām un vēlmēm;</w:t>
      </w:r>
    </w:p>
    <w:p w:rsidR="00203D74" w:rsidRPr="0090526C" w:rsidRDefault="00CB2148" w:rsidP="00203D74">
      <w:pPr>
        <w:pStyle w:val="ListParagraph"/>
        <w:numPr>
          <w:ilvl w:val="0"/>
          <w:numId w:val="29"/>
        </w:numPr>
        <w:spacing w:after="0"/>
        <w:jc w:val="both"/>
        <w:rPr>
          <w:i/>
          <w:lang w:val="lv-LV"/>
        </w:rPr>
      </w:pPr>
      <w:r w:rsidRPr="0090526C">
        <w:rPr>
          <w:i/>
          <w:lang w:val="lv-LV"/>
        </w:rPr>
        <w:t>Pakalpojumu lietotāju un darbinieku spēcināšana;</w:t>
      </w:r>
    </w:p>
    <w:p w:rsidR="00203D74" w:rsidRPr="0090526C" w:rsidRDefault="00CB2148" w:rsidP="00203D74">
      <w:pPr>
        <w:pStyle w:val="ListParagraph"/>
        <w:numPr>
          <w:ilvl w:val="0"/>
          <w:numId w:val="29"/>
        </w:numPr>
        <w:spacing w:after="0"/>
        <w:jc w:val="both"/>
        <w:rPr>
          <w:lang w:val="lv-LV"/>
        </w:rPr>
      </w:pPr>
      <w:r w:rsidRPr="0090526C">
        <w:rPr>
          <w:lang w:val="lv-LV"/>
        </w:rPr>
        <w:t xml:space="preserve">Apgūt un pielietot </w:t>
      </w:r>
      <w:r w:rsidRPr="0090526C">
        <w:rPr>
          <w:i/>
          <w:lang w:val="lv-LV"/>
        </w:rPr>
        <w:t>pro</w:t>
      </w:r>
      <w:r w:rsidR="007F6C53">
        <w:rPr>
          <w:i/>
          <w:lang w:val="lv-LV"/>
        </w:rPr>
        <w:t>-</w:t>
      </w:r>
      <w:r w:rsidRPr="0090526C">
        <w:rPr>
          <w:i/>
          <w:lang w:val="lv-LV"/>
        </w:rPr>
        <w:t>aktīvu un izglītojošu vidi</w:t>
      </w:r>
      <w:r w:rsidR="00B10810" w:rsidRPr="0090526C">
        <w:rPr>
          <w:i/>
          <w:lang w:val="lv-LV"/>
        </w:rPr>
        <w:t>;</w:t>
      </w:r>
      <w:r w:rsidR="00203D74" w:rsidRPr="0090526C">
        <w:rPr>
          <w:lang w:val="lv-LV"/>
        </w:rPr>
        <w:t xml:space="preserve"> </w:t>
      </w:r>
    </w:p>
    <w:p w:rsidR="00203D74" w:rsidRPr="0090526C" w:rsidRDefault="00CB2148" w:rsidP="00203D74">
      <w:pPr>
        <w:pStyle w:val="ListParagraph"/>
        <w:numPr>
          <w:ilvl w:val="0"/>
          <w:numId w:val="29"/>
        </w:numPr>
        <w:spacing w:after="0"/>
        <w:jc w:val="both"/>
        <w:rPr>
          <w:lang w:val="lv-LV"/>
        </w:rPr>
      </w:pPr>
      <w:r w:rsidRPr="0090526C">
        <w:rPr>
          <w:i/>
          <w:lang w:val="lv-LV"/>
        </w:rPr>
        <w:t>Attīstīt pārejas plānu.</w:t>
      </w:r>
      <w:r w:rsidRPr="0090526C">
        <w:rPr>
          <w:lang w:val="lv-LV"/>
        </w:rPr>
        <w:t xml:space="preserve"> Pāreja vienmēr notiek sistēmā, tādēļ pārejā iesaistītajām organizācijām ir jāizveido savi pārejas plāni un jāorganizē pārejas procesu</w:t>
      </w:r>
      <w:r w:rsidR="009340A6" w:rsidRPr="0090526C">
        <w:rPr>
          <w:lang w:val="lv-LV"/>
        </w:rPr>
        <w:t>, ņemot vērā</w:t>
      </w:r>
      <w:r w:rsidRPr="0090526C">
        <w:rPr>
          <w:lang w:val="lv-LV"/>
        </w:rPr>
        <w:t xml:space="preserve"> </w:t>
      </w:r>
      <w:r w:rsidR="009340A6" w:rsidRPr="0090526C">
        <w:rPr>
          <w:lang w:val="lv-LV"/>
        </w:rPr>
        <w:t>šīs sistēmas</w:t>
      </w:r>
      <w:r w:rsidRPr="0090526C">
        <w:rPr>
          <w:lang w:val="lv-LV"/>
        </w:rPr>
        <w:t>;</w:t>
      </w:r>
    </w:p>
    <w:p w:rsidR="00203D74" w:rsidRPr="0090526C" w:rsidRDefault="009340A6" w:rsidP="00203D74">
      <w:pPr>
        <w:pStyle w:val="ListParagraph"/>
        <w:numPr>
          <w:ilvl w:val="0"/>
          <w:numId w:val="29"/>
        </w:numPr>
        <w:spacing w:after="0"/>
        <w:jc w:val="both"/>
        <w:rPr>
          <w:lang w:val="lv-LV"/>
        </w:rPr>
      </w:pPr>
      <w:r w:rsidRPr="0090526C">
        <w:rPr>
          <w:i/>
          <w:lang w:val="lv-LV"/>
        </w:rPr>
        <w:t>Atbalstītā lēmumu pieņemšana</w:t>
      </w:r>
      <w:r w:rsidR="00203D74" w:rsidRPr="0090526C">
        <w:rPr>
          <w:i/>
          <w:lang w:val="lv-LV"/>
        </w:rPr>
        <w:t>.</w:t>
      </w:r>
      <w:r w:rsidR="00203D74" w:rsidRPr="0090526C">
        <w:rPr>
          <w:lang w:val="lv-LV"/>
        </w:rPr>
        <w:t xml:space="preserve"> </w:t>
      </w:r>
      <w:r w:rsidRPr="0090526C">
        <w:rPr>
          <w:lang w:val="lv-LV"/>
        </w:rPr>
        <w:t xml:space="preserve">Sabiedrībā </w:t>
      </w:r>
      <w:r w:rsidR="00572C44" w:rsidRPr="0090526C">
        <w:rPr>
          <w:lang w:val="lv-LV"/>
        </w:rPr>
        <w:t>balstītu pakalpoju</w:t>
      </w:r>
      <w:r w:rsidRPr="0090526C">
        <w:rPr>
          <w:lang w:val="lv-LV"/>
        </w:rPr>
        <w:t xml:space="preserve">mu sniegšanas pamatā ir jābūt uz personu centrētai </w:t>
      </w:r>
      <w:r w:rsidR="00572C44" w:rsidRPr="0090526C">
        <w:rPr>
          <w:lang w:val="lv-LV"/>
        </w:rPr>
        <w:t>plānošanai</w:t>
      </w:r>
      <w:r w:rsidRPr="0090526C">
        <w:rPr>
          <w:lang w:val="lv-LV"/>
        </w:rPr>
        <w:t>, kas savukārt prasa atbalstītās lēmumu pieņemšanas ieviešanu praksē</w:t>
      </w:r>
      <w:r w:rsidR="00203D74" w:rsidRPr="0090526C">
        <w:rPr>
          <w:lang w:val="lv-LV"/>
        </w:rPr>
        <w:t xml:space="preserve">. </w:t>
      </w:r>
    </w:p>
    <w:p w:rsidR="009340A6" w:rsidRPr="0090526C" w:rsidRDefault="009340A6" w:rsidP="00AB6E30">
      <w:pPr>
        <w:jc w:val="both"/>
        <w:rPr>
          <w:b/>
          <w:lang w:val="lv-LV"/>
        </w:rPr>
      </w:pPr>
    </w:p>
    <w:p w:rsidR="00F90ADE" w:rsidRPr="0090526C" w:rsidRDefault="009340A6" w:rsidP="00AB6E30">
      <w:pPr>
        <w:jc w:val="both"/>
        <w:rPr>
          <w:bCs/>
          <w:lang w:val="lv-LV"/>
        </w:rPr>
      </w:pPr>
      <w:r w:rsidRPr="0090526C">
        <w:rPr>
          <w:b/>
          <w:lang w:val="lv-LV"/>
        </w:rPr>
        <w:t>Izaicinājumi un iespējamie šķēršļi</w:t>
      </w:r>
    </w:p>
    <w:p w:rsidR="00AB6E30" w:rsidRPr="0090526C" w:rsidRDefault="009340A6" w:rsidP="00F90ADE">
      <w:pPr>
        <w:pStyle w:val="ListParagraph"/>
        <w:numPr>
          <w:ilvl w:val="0"/>
          <w:numId w:val="32"/>
        </w:numPr>
        <w:jc w:val="both"/>
        <w:rPr>
          <w:bCs/>
          <w:lang w:val="lv-LV"/>
        </w:rPr>
      </w:pPr>
      <w:r w:rsidRPr="0090526C">
        <w:rPr>
          <w:bCs/>
          <w:i/>
          <w:lang w:val="lv-LV"/>
        </w:rPr>
        <w:t xml:space="preserve">Vāja </w:t>
      </w:r>
      <w:r w:rsidRPr="0090526C">
        <w:rPr>
          <w:i/>
          <w:lang w:val="lv-LV"/>
        </w:rPr>
        <w:t>mijiedarbība</w:t>
      </w:r>
      <w:r w:rsidRPr="0090526C">
        <w:rPr>
          <w:lang w:val="lv-LV"/>
        </w:rPr>
        <w:t xml:space="preserve"> starp veselības, sociālās un izglītības jomu dalībniekiem; sociālo pakalpojumu nevienmērīgs teritoriālais sadalījums un ori</w:t>
      </w:r>
      <w:r w:rsidR="007F6C53">
        <w:rPr>
          <w:lang w:val="lv-LV"/>
        </w:rPr>
        <w:t>entācijas trūkums uz mērķa grupās</w:t>
      </w:r>
      <w:r w:rsidRPr="0090526C">
        <w:rPr>
          <w:lang w:val="lv-LV"/>
        </w:rPr>
        <w:t xml:space="preserve"> pastāvošām vajadzībām.</w:t>
      </w:r>
    </w:p>
    <w:p w:rsidR="00AB6E30" w:rsidRPr="0090526C" w:rsidRDefault="00DE1615" w:rsidP="00AB6E30">
      <w:pPr>
        <w:numPr>
          <w:ilvl w:val="0"/>
          <w:numId w:val="28"/>
        </w:numPr>
        <w:suppressAutoHyphens w:val="0"/>
        <w:spacing w:after="160"/>
        <w:jc w:val="both"/>
        <w:rPr>
          <w:bCs/>
          <w:lang w:val="lv-LV"/>
        </w:rPr>
      </w:pPr>
      <w:r w:rsidRPr="0090526C">
        <w:rPr>
          <w:lang w:val="lv-LV"/>
        </w:rPr>
        <w:t xml:space="preserve">Ir ļoti nepieciešami </w:t>
      </w:r>
      <w:r w:rsidRPr="0090526C">
        <w:rPr>
          <w:i/>
          <w:lang w:val="lv-LV"/>
        </w:rPr>
        <w:t>inovatīvi starpnozaru pakalpojumi</w:t>
      </w:r>
      <w:r w:rsidRPr="0090526C">
        <w:rPr>
          <w:lang w:val="lv-LV"/>
        </w:rPr>
        <w:t>, tajā skaitā integrēti</w:t>
      </w:r>
      <w:r w:rsidR="009340A6" w:rsidRPr="0090526C">
        <w:rPr>
          <w:lang w:val="lv-LV"/>
        </w:rPr>
        <w:t xml:space="preserve"> veselības aprūpes</w:t>
      </w:r>
      <w:r w:rsidRPr="0090526C">
        <w:rPr>
          <w:lang w:val="lv-LV"/>
        </w:rPr>
        <w:t xml:space="preserve"> un sociālā atbalsta pakalpojumi</w:t>
      </w:r>
      <w:r w:rsidR="009340A6" w:rsidRPr="0090526C">
        <w:rPr>
          <w:lang w:val="lv-LV"/>
        </w:rPr>
        <w:t xml:space="preserve"> </w:t>
      </w:r>
      <w:r w:rsidRPr="0090526C">
        <w:rPr>
          <w:lang w:val="lv-LV"/>
        </w:rPr>
        <w:t>(tai skaitā arī mājokļu politika</w:t>
      </w:r>
      <w:r w:rsidR="009340A6" w:rsidRPr="0090526C">
        <w:rPr>
          <w:lang w:val="lv-LV"/>
        </w:rPr>
        <w:t xml:space="preserve">) </w:t>
      </w:r>
      <w:r w:rsidRPr="0090526C">
        <w:rPr>
          <w:lang w:val="lv-LV"/>
        </w:rPr>
        <w:t xml:space="preserve">pakalpojumu </w:t>
      </w:r>
      <w:r w:rsidR="009340A6" w:rsidRPr="0090526C">
        <w:rPr>
          <w:lang w:val="lv-LV"/>
        </w:rPr>
        <w:t>lietotājiem un viņu ģimenēm.</w:t>
      </w:r>
    </w:p>
    <w:p w:rsidR="00AB6E30" w:rsidRPr="0090526C" w:rsidRDefault="00DE1615" w:rsidP="00203D74">
      <w:pPr>
        <w:numPr>
          <w:ilvl w:val="0"/>
          <w:numId w:val="28"/>
        </w:numPr>
        <w:suppressAutoHyphens w:val="0"/>
        <w:spacing w:after="0"/>
        <w:ind w:left="714" w:hanging="357"/>
        <w:jc w:val="both"/>
        <w:rPr>
          <w:lang w:val="lv-LV"/>
        </w:rPr>
      </w:pPr>
      <w:r w:rsidRPr="0090526C">
        <w:rPr>
          <w:lang w:val="lv-LV"/>
        </w:rPr>
        <w:t xml:space="preserve">Trūkst </w:t>
      </w:r>
      <w:r w:rsidR="005B5982" w:rsidRPr="0090526C">
        <w:rPr>
          <w:i/>
          <w:lang w:val="lv-LV"/>
        </w:rPr>
        <w:t>skaidru kvalitātes standartu</w:t>
      </w:r>
      <w:r w:rsidRPr="0090526C">
        <w:rPr>
          <w:i/>
          <w:lang w:val="lv-LV"/>
        </w:rPr>
        <w:t xml:space="preserve"> regulēja</w:t>
      </w:r>
      <w:r w:rsidR="005B5982" w:rsidRPr="0090526C">
        <w:rPr>
          <w:i/>
          <w:lang w:val="lv-LV"/>
        </w:rPr>
        <w:t>ma</w:t>
      </w:r>
      <w:r w:rsidR="005B5982" w:rsidRPr="0090526C">
        <w:rPr>
          <w:lang w:val="lv-LV"/>
        </w:rPr>
        <w:t>, kā arī kvalitātes indikatoru</w:t>
      </w:r>
      <w:r w:rsidRPr="0090526C">
        <w:rPr>
          <w:lang w:val="lv-LV"/>
        </w:rPr>
        <w:t>. Tie būtu jāiekļauj tiesiskā</w:t>
      </w:r>
      <w:r w:rsidR="005B5982" w:rsidRPr="0090526C">
        <w:rPr>
          <w:lang w:val="lv-LV"/>
        </w:rPr>
        <w:t xml:space="preserve"> regulējumā</w:t>
      </w:r>
      <w:r w:rsidRPr="0090526C">
        <w:rPr>
          <w:lang w:val="lv-LV"/>
        </w:rPr>
        <w:t xml:space="preserve">, </w:t>
      </w:r>
      <w:r w:rsidR="005B5982" w:rsidRPr="0090526C">
        <w:rPr>
          <w:lang w:val="lv-LV"/>
        </w:rPr>
        <w:t xml:space="preserve">kura izstrāde gaidāma </w:t>
      </w:r>
      <w:r w:rsidRPr="0090526C">
        <w:rPr>
          <w:lang w:val="lv-LV"/>
        </w:rPr>
        <w:t>tuvākajā nākotnē.</w:t>
      </w:r>
    </w:p>
    <w:p w:rsidR="00AB6E30" w:rsidRPr="0090526C" w:rsidRDefault="005B5982" w:rsidP="00203D74">
      <w:pPr>
        <w:numPr>
          <w:ilvl w:val="0"/>
          <w:numId w:val="28"/>
        </w:numPr>
        <w:suppressAutoHyphens w:val="0"/>
        <w:spacing w:after="0"/>
        <w:ind w:left="714" w:hanging="357"/>
        <w:contextualSpacing/>
        <w:jc w:val="both"/>
        <w:rPr>
          <w:lang w:val="lv-LV"/>
        </w:rPr>
      </w:pPr>
      <w:r w:rsidRPr="0090526C">
        <w:rPr>
          <w:lang w:val="lv-LV"/>
        </w:rPr>
        <w:t xml:space="preserve">Trūkst </w:t>
      </w:r>
      <w:r w:rsidRPr="0090526C">
        <w:rPr>
          <w:i/>
          <w:lang w:val="lv-LV"/>
        </w:rPr>
        <w:t>kvalificēta un motivēta personāla</w:t>
      </w:r>
      <w:r w:rsidRPr="0090526C">
        <w:rPr>
          <w:lang w:val="lv-LV"/>
        </w:rPr>
        <w:t>. Kaut arī sociālās jomas darbinieku pienākumi pieaug, tomēr iespējas celt savu profesionālo kvalifikāciju nav pietiekamas. Tas galvenokārt ir saistīts ar zemo atalgojumu sociālajā sfērā (piemēram, sociālo darbinieku algas ir vienas no zemākajām darbaspēka vidū). Bez tam, nav sindikāts kas pārstāvētu darba ņēmējus sociālās aprūpes jomā, kā tas, piemēram, ir izglītības nozarē.</w:t>
      </w:r>
    </w:p>
    <w:p w:rsidR="004660B3" w:rsidRPr="0090526C" w:rsidRDefault="004660B3" w:rsidP="00116CC2">
      <w:pPr>
        <w:pStyle w:val="Heading1"/>
        <w:rPr>
          <w:rFonts w:asciiTheme="minorHAnsi" w:hAnsiTheme="minorHAnsi"/>
          <w:lang w:val="lv-LV"/>
        </w:rPr>
      </w:pPr>
      <w:bookmarkStart w:id="23" w:name="_Toc447820160"/>
      <w:r w:rsidRPr="0090526C">
        <w:rPr>
          <w:rFonts w:asciiTheme="minorHAnsi" w:hAnsiTheme="minorHAnsi"/>
          <w:lang w:val="lv-LV"/>
        </w:rPr>
        <w:t xml:space="preserve">IX.2 </w:t>
      </w:r>
      <w:r w:rsidR="00116CC2" w:rsidRPr="0090526C">
        <w:rPr>
          <w:rFonts w:asciiTheme="minorHAnsi" w:hAnsiTheme="minorHAnsi"/>
          <w:lang w:val="lv-LV"/>
        </w:rPr>
        <w:t>Deinstitu</w:t>
      </w:r>
      <w:r w:rsidR="005B5982" w:rsidRPr="0090526C">
        <w:rPr>
          <w:rFonts w:asciiTheme="minorHAnsi" w:hAnsiTheme="minorHAnsi"/>
          <w:lang w:val="lv-LV"/>
        </w:rPr>
        <w:t xml:space="preserve">cionalizācija un pāreja uz sabiedrībā balstītiem pakalpojumiem </w:t>
      </w:r>
      <w:bookmarkEnd w:id="23"/>
    </w:p>
    <w:p w:rsidR="005B5982" w:rsidRPr="0090526C" w:rsidRDefault="005B5982" w:rsidP="001F50CF">
      <w:pPr>
        <w:jc w:val="both"/>
        <w:rPr>
          <w:lang w:val="lv-LV"/>
        </w:rPr>
      </w:pPr>
      <w:r w:rsidRPr="0090526C">
        <w:rPr>
          <w:lang w:val="lv-LV"/>
        </w:rPr>
        <w:t>Deinsti</w:t>
      </w:r>
      <w:r w:rsidR="00EA66E4" w:rsidRPr="0090526C">
        <w:rPr>
          <w:lang w:val="lv-LV"/>
        </w:rPr>
        <w:t>tucionalizācija ir process, kura</w:t>
      </w:r>
      <w:r w:rsidRPr="0090526C">
        <w:rPr>
          <w:lang w:val="lv-LV"/>
        </w:rPr>
        <w:t xml:space="preserve"> ietvaros aprūpes sistēma ar sākotnējo mērķi aizsargāt cilvēkus ar invaliditāti un pārņemt atbildību un kontroli pār viņiem</w:t>
      </w:r>
      <w:r w:rsidR="002D3F08" w:rsidRPr="0090526C">
        <w:rPr>
          <w:lang w:val="lv-LV"/>
        </w:rPr>
        <w:t xml:space="preserve">, transformējas </w:t>
      </w:r>
      <w:r w:rsidR="005430B4" w:rsidRPr="0090526C">
        <w:rPr>
          <w:lang w:val="lv-LV"/>
        </w:rPr>
        <w:t xml:space="preserve">atbalsta </w:t>
      </w:r>
      <w:r w:rsidR="002D3F08" w:rsidRPr="0090526C">
        <w:rPr>
          <w:lang w:val="lv-LV"/>
        </w:rPr>
        <w:t>sistēmā</w:t>
      </w:r>
      <w:r w:rsidRPr="0090526C">
        <w:rPr>
          <w:lang w:val="lv-LV"/>
        </w:rPr>
        <w:t>, kuras mērķis ir veicināt sociālo līdzd</w:t>
      </w:r>
      <w:r w:rsidR="002D3F08" w:rsidRPr="0090526C">
        <w:rPr>
          <w:lang w:val="lv-LV"/>
        </w:rPr>
        <w:t>alību, piedāvājot plašu vietējās kopienas līmenī sniegtu</w:t>
      </w:r>
      <w:r w:rsidRPr="0090526C">
        <w:rPr>
          <w:lang w:val="lv-LV"/>
        </w:rPr>
        <w:t xml:space="preserve"> pakalpojumu</w:t>
      </w:r>
      <w:r w:rsidR="002D3F08" w:rsidRPr="0090526C">
        <w:rPr>
          <w:lang w:val="lv-LV"/>
        </w:rPr>
        <w:t xml:space="preserve"> klāstu</w:t>
      </w:r>
      <w:r w:rsidRPr="0090526C">
        <w:rPr>
          <w:lang w:val="lv-LV"/>
        </w:rPr>
        <w:t>, ievērojot izvēles un paškontroles pār savu dzīvi</w:t>
      </w:r>
      <w:r w:rsidR="002D3F08" w:rsidRPr="0090526C">
        <w:rPr>
          <w:lang w:val="lv-LV"/>
        </w:rPr>
        <w:t xml:space="preserve"> principus</w:t>
      </w:r>
      <w:r w:rsidRPr="0090526C">
        <w:rPr>
          <w:lang w:val="lv-LV"/>
        </w:rPr>
        <w:t xml:space="preserve">. </w:t>
      </w:r>
      <w:r w:rsidR="002D3F08" w:rsidRPr="0090526C">
        <w:rPr>
          <w:lang w:val="lv-LV"/>
        </w:rPr>
        <w:t>Papildus deinstitucionalizācijai</w:t>
      </w:r>
      <w:r w:rsidRPr="0090526C">
        <w:rPr>
          <w:lang w:val="lv-LV"/>
        </w:rPr>
        <w:t xml:space="preserve">, </w:t>
      </w:r>
      <w:r w:rsidR="002D3F08" w:rsidRPr="0090526C">
        <w:rPr>
          <w:lang w:val="lv-LV"/>
        </w:rPr>
        <w:t xml:space="preserve">nepieciešams vēl </w:t>
      </w:r>
      <w:r w:rsidR="00E112A7" w:rsidRPr="0090526C">
        <w:rPr>
          <w:lang w:val="lv-LV"/>
        </w:rPr>
        <w:t xml:space="preserve">viens svarīgs </w:t>
      </w:r>
      <w:r w:rsidRPr="0090526C">
        <w:rPr>
          <w:lang w:val="lv-LV"/>
        </w:rPr>
        <w:t xml:space="preserve"> </w:t>
      </w:r>
      <w:r w:rsidR="002D3F08" w:rsidRPr="0090526C">
        <w:rPr>
          <w:lang w:val="lv-LV"/>
        </w:rPr>
        <w:t xml:space="preserve">sociālo pakalpojumu </w:t>
      </w:r>
      <w:r w:rsidRPr="0090526C">
        <w:rPr>
          <w:lang w:val="lv-LV"/>
        </w:rPr>
        <w:t xml:space="preserve">reformas </w:t>
      </w:r>
      <w:r w:rsidR="002D3F08" w:rsidRPr="0090526C">
        <w:rPr>
          <w:lang w:val="lv-LV"/>
        </w:rPr>
        <w:t>process -</w:t>
      </w:r>
      <w:r w:rsidR="00E112A7" w:rsidRPr="0090526C">
        <w:rPr>
          <w:lang w:val="lv-LV"/>
        </w:rPr>
        <w:t xml:space="preserve"> decentralizācija</w:t>
      </w:r>
      <w:r w:rsidRPr="0090526C">
        <w:rPr>
          <w:lang w:val="lv-LV"/>
        </w:rPr>
        <w:t xml:space="preserve">, </w:t>
      </w:r>
      <w:r w:rsidR="002D3F08" w:rsidRPr="0090526C">
        <w:rPr>
          <w:lang w:val="lv-LV"/>
        </w:rPr>
        <w:t>kura ietvaros</w:t>
      </w:r>
      <w:r w:rsidRPr="0090526C">
        <w:rPr>
          <w:lang w:val="lv-LV"/>
        </w:rPr>
        <w:t xml:space="preserve"> atbildība, </w:t>
      </w:r>
      <w:r w:rsidR="002D3F08" w:rsidRPr="0090526C">
        <w:rPr>
          <w:lang w:val="lv-LV"/>
        </w:rPr>
        <w:t>kapacitāte</w:t>
      </w:r>
      <w:r w:rsidRPr="0090526C">
        <w:rPr>
          <w:lang w:val="lv-LV"/>
        </w:rPr>
        <w:t xml:space="preserve"> un resursi</w:t>
      </w:r>
      <w:r w:rsidR="002D3F08" w:rsidRPr="0090526C">
        <w:rPr>
          <w:lang w:val="lv-LV"/>
        </w:rPr>
        <w:t xml:space="preserve"> tiek</w:t>
      </w:r>
      <w:r w:rsidRPr="0090526C">
        <w:rPr>
          <w:lang w:val="lv-LV"/>
        </w:rPr>
        <w:t xml:space="preserve"> </w:t>
      </w:r>
      <w:r w:rsidR="002D3F08" w:rsidRPr="0090526C">
        <w:rPr>
          <w:lang w:val="lv-LV"/>
        </w:rPr>
        <w:t>nodoti no valsts līmeņa</w:t>
      </w:r>
      <w:r w:rsidRPr="0090526C">
        <w:rPr>
          <w:lang w:val="lv-LV"/>
        </w:rPr>
        <w:t xml:space="preserve"> (centrālās iestādes, valdība) vietējo pašvaldību </w:t>
      </w:r>
      <w:r w:rsidR="002D3F08" w:rsidRPr="0090526C">
        <w:rPr>
          <w:lang w:val="lv-LV"/>
        </w:rPr>
        <w:t>līmenim</w:t>
      </w:r>
      <w:r w:rsidRPr="0090526C">
        <w:rPr>
          <w:lang w:val="lv-LV"/>
        </w:rPr>
        <w:t>.</w:t>
      </w:r>
    </w:p>
    <w:p w:rsidR="00647621" w:rsidRPr="0090526C" w:rsidRDefault="002D3F08" w:rsidP="002D3F08">
      <w:pPr>
        <w:suppressAutoHyphens w:val="0"/>
        <w:spacing w:line="276" w:lineRule="auto"/>
        <w:rPr>
          <w:b/>
          <w:lang w:val="lv-LV"/>
        </w:rPr>
      </w:pPr>
      <w:r w:rsidRPr="0090526C">
        <w:rPr>
          <w:b/>
          <w:lang w:val="lv-LV"/>
        </w:rPr>
        <w:t>Izaicinājumi un potenciālie šķēršļi</w:t>
      </w:r>
    </w:p>
    <w:p w:rsidR="00647621" w:rsidRPr="0090526C" w:rsidRDefault="002D3F08" w:rsidP="00647621">
      <w:pPr>
        <w:numPr>
          <w:ilvl w:val="0"/>
          <w:numId w:val="30"/>
        </w:numPr>
        <w:suppressAutoHyphens w:val="0"/>
        <w:spacing w:after="0"/>
        <w:ind w:left="714" w:hanging="357"/>
        <w:jc w:val="both"/>
        <w:rPr>
          <w:rFonts w:cs="Calibri"/>
          <w:lang w:val="lv-LV"/>
        </w:rPr>
      </w:pPr>
      <w:r w:rsidRPr="0090526C">
        <w:rPr>
          <w:i/>
          <w:lang w:val="lv-LV"/>
        </w:rPr>
        <w:lastRenderedPageBreak/>
        <w:t>Cilvēktiesību</w:t>
      </w:r>
      <w:r w:rsidRPr="0090526C">
        <w:rPr>
          <w:lang w:val="lv-LV"/>
        </w:rPr>
        <w:t xml:space="preserve"> vērtību un principu daļēja ievērošana, un līdz ar</w:t>
      </w:r>
      <w:r w:rsidR="00E112A7" w:rsidRPr="0090526C">
        <w:rPr>
          <w:lang w:val="lv-LV"/>
        </w:rPr>
        <w:t xml:space="preserve"> to</w:t>
      </w:r>
      <w:r w:rsidRPr="0090526C">
        <w:rPr>
          <w:lang w:val="lv-LV"/>
        </w:rPr>
        <w:t xml:space="preserve"> (daļēji) veidojas institucionālā kultūra arī sabiedrībā balstītos pakalpojumos;</w:t>
      </w:r>
    </w:p>
    <w:p w:rsidR="002D3F08" w:rsidRPr="0090526C" w:rsidRDefault="002D3F08" w:rsidP="00647621">
      <w:pPr>
        <w:numPr>
          <w:ilvl w:val="0"/>
          <w:numId w:val="30"/>
        </w:numPr>
        <w:suppressAutoHyphens w:val="0"/>
        <w:spacing w:after="0"/>
        <w:ind w:left="714" w:hanging="357"/>
        <w:jc w:val="both"/>
        <w:rPr>
          <w:rFonts w:cs="Calibri"/>
          <w:lang w:val="lv-LV"/>
        </w:rPr>
      </w:pPr>
      <w:r w:rsidRPr="0090526C">
        <w:rPr>
          <w:i/>
          <w:lang w:val="lv-LV"/>
        </w:rPr>
        <w:t>Slikta plānošana</w:t>
      </w:r>
      <w:r w:rsidRPr="0090526C">
        <w:rPr>
          <w:lang w:val="lv-LV"/>
        </w:rPr>
        <w:t xml:space="preserve"> visos līmeņos (valsts, reģionālā, vietējā);</w:t>
      </w:r>
    </w:p>
    <w:p w:rsidR="00647621" w:rsidRPr="0090526C" w:rsidRDefault="002D3F08" w:rsidP="00647621">
      <w:pPr>
        <w:numPr>
          <w:ilvl w:val="0"/>
          <w:numId w:val="30"/>
        </w:numPr>
        <w:suppressAutoHyphens w:val="0"/>
        <w:spacing w:after="0"/>
        <w:ind w:left="714" w:hanging="357"/>
        <w:jc w:val="both"/>
        <w:rPr>
          <w:rFonts w:cs="Calibri"/>
          <w:lang w:val="lv-LV"/>
        </w:rPr>
      </w:pPr>
      <w:r w:rsidRPr="0090526C">
        <w:rPr>
          <w:rStyle w:val="shorttext"/>
          <w:i/>
          <w:lang w:val="lv-LV"/>
        </w:rPr>
        <w:t>Nepietiekama personāla</w:t>
      </w:r>
      <w:r w:rsidRPr="0090526C">
        <w:rPr>
          <w:rStyle w:val="shorttext"/>
          <w:lang w:val="lv-LV"/>
        </w:rPr>
        <w:t xml:space="preserve"> praktiskā </w:t>
      </w:r>
      <w:r w:rsidRPr="0090526C">
        <w:rPr>
          <w:rStyle w:val="shorttext"/>
          <w:i/>
          <w:lang w:val="lv-LV"/>
        </w:rPr>
        <w:t>pieredze</w:t>
      </w:r>
      <w:r w:rsidRPr="0090526C">
        <w:rPr>
          <w:rStyle w:val="shorttext"/>
          <w:lang w:val="lv-LV"/>
        </w:rPr>
        <w:t>;</w:t>
      </w:r>
    </w:p>
    <w:p w:rsidR="00647621" w:rsidRPr="0090526C" w:rsidRDefault="00AD23AA" w:rsidP="00647621">
      <w:pPr>
        <w:numPr>
          <w:ilvl w:val="0"/>
          <w:numId w:val="30"/>
        </w:numPr>
        <w:suppressAutoHyphens w:val="0"/>
        <w:spacing w:after="0"/>
        <w:ind w:left="714" w:hanging="357"/>
        <w:jc w:val="both"/>
        <w:rPr>
          <w:rFonts w:cs="Calibri"/>
          <w:lang w:val="lv-LV"/>
        </w:rPr>
      </w:pPr>
      <w:r w:rsidRPr="0090526C">
        <w:rPr>
          <w:lang w:val="lv-LV"/>
        </w:rPr>
        <w:t>Nepietiekams</w:t>
      </w:r>
      <w:r w:rsidR="002D3F08" w:rsidRPr="0090526C">
        <w:rPr>
          <w:lang w:val="lv-LV"/>
        </w:rPr>
        <w:t xml:space="preserve"> </w:t>
      </w:r>
      <w:r w:rsidRPr="0090526C">
        <w:rPr>
          <w:lang w:val="lv-LV"/>
        </w:rPr>
        <w:t xml:space="preserve">deinstitucionalizācijas procesā  iesaistīto indivīdu </w:t>
      </w:r>
      <w:r w:rsidRPr="0090526C">
        <w:rPr>
          <w:i/>
          <w:lang w:val="lv-LV"/>
        </w:rPr>
        <w:t>vajadzību novērtējums</w:t>
      </w:r>
      <w:r w:rsidR="002D3F08" w:rsidRPr="0090526C">
        <w:rPr>
          <w:lang w:val="lv-LV"/>
        </w:rPr>
        <w:t>;</w:t>
      </w:r>
    </w:p>
    <w:p w:rsidR="00647621" w:rsidRPr="0090526C" w:rsidRDefault="00AD23AA" w:rsidP="00647621">
      <w:pPr>
        <w:numPr>
          <w:ilvl w:val="0"/>
          <w:numId w:val="30"/>
        </w:numPr>
        <w:suppressAutoHyphens w:val="0"/>
        <w:spacing w:after="0"/>
        <w:ind w:left="714" w:hanging="357"/>
        <w:jc w:val="both"/>
        <w:rPr>
          <w:rFonts w:cs="Calibri"/>
          <w:lang w:val="lv-LV"/>
        </w:rPr>
      </w:pPr>
      <w:r w:rsidRPr="0090526C">
        <w:rPr>
          <w:i/>
          <w:lang w:val="lv-LV"/>
        </w:rPr>
        <w:t>Ģimenes tipa izmitināšanas centri</w:t>
      </w:r>
      <w:r w:rsidRPr="0090526C">
        <w:rPr>
          <w:lang w:val="lv-LV"/>
        </w:rPr>
        <w:t xml:space="preserve"> vairumā gadījumu var pārstāvēt  aprūpi, kas ir pa vidu  starp institucionālo un ģimenes aprūpi;</w:t>
      </w:r>
    </w:p>
    <w:p w:rsidR="00AD23AA" w:rsidRPr="0090526C" w:rsidRDefault="00AD23AA" w:rsidP="00647621">
      <w:pPr>
        <w:numPr>
          <w:ilvl w:val="0"/>
          <w:numId w:val="30"/>
        </w:numPr>
        <w:suppressAutoHyphens w:val="0"/>
        <w:spacing w:after="0"/>
        <w:ind w:left="714" w:hanging="357"/>
        <w:jc w:val="both"/>
        <w:rPr>
          <w:rFonts w:cs="Calibri"/>
          <w:lang w:val="lv-LV"/>
        </w:rPr>
      </w:pPr>
      <w:r w:rsidRPr="0090526C">
        <w:rPr>
          <w:lang w:val="lv-LV"/>
        </w:rPr>
        <w:t xml:space="preserve">Daudzos ģimenes tipa izmitināšanas centros bērniem un jauniešiem, kuriem ir smaga invaliditāte un / vai </w:t>
      </w:r>
      <w:r w:rsidRPr="0090526C">
        <w:rPr>
          <w:i/>
          <w:lang w:val="lv-LV"/>
        </w:rPr>
        <w:t>izaicinoša uzvedība</w:t>
      </w:r>
      <w:r w:rsidRPr="0090526C">
        <w:rPr>
          <w:lang w:val="lv-LV"/>
        </w:rPr>
        <w:t xml:space="preserve">, darbiniekiem, kuri nevar tikt galā ar lietotāju vajadzībām, ir kārdinājums īstenot institucionālās prakses. Tāpēc jaunā vieda ģimenes tipa izmitināšanas centros pastāv daļējs re-institucionalizācijas risks, ko pavada apdraudējums zaudēt pagaidu pakalpojuma statusu un kļūt par pastāvīgu iestādi. Viena no galvenajām problēmām </w:t>
      </w:r>
      <w:r w:rsidR="00C37073" w:rsidRPr="0090526C">
        <w:rPr>
          <w:lang w:val="lv-LV"/>
        </w:rPr>
        <w:t>iekļaušanai vietējā</w:t>
      </w:r>
      <w:r w:rsidR="00E112A7" w:rsidRPr="0090526C">
        <w:rPr>
          <w:lang w:val="lv-LV"/>
        </w:rPr>
        <w:t xml:space="preserve"> kopienā</w:t>
      </w:r>
      <w:r w:rsidR="00C37073" w:rsidRPr="0090526C">
        <w:rPr>
          <w:lang w:val="lv-LV"/>
        </w:rPr>
        <w:t xml:space="preserve">, ar kurām saskaras agrāk institucionalizēto pakalpojumu lietotāji, </w:t>
      </w:r>
      <w:r w:rsidRPr="0090526C">
        <w:rPr>
          <w:lang w:val="lv-LV"/>
        </w:rPr>
        <w:t>ir starpnozaru sadarbības trūkums.</w:t>
      </w:r>
    </w:p>
    <w:p w:rsidR="00FB74B6" w:rsidRPr="0090526C" w:rsidRDefault="00FB74B6" w:rsidP="006232A5">
      <w:pPr>
        <w:spacing w:after="0"/>
        <w:jc w:val="both"/>
        <w:rPr>
          <w:lang w:val="lv-LV"/>
        </w:rPr>
      </w:pPr>
    </w:p>
    <w:p w:rsidR="006232A5" w:rsidRPr="0090526C" w:rsidRDefault="00E112A7" w:rsidP="006232A5">
      <w:pPr>
        <w:spacing w:after="0"/>
        <w:jc w:val="both"/>
        <w:rPr>
          <w:lang w:val="lv-LV"/>
        </w:rPr>
      </w:pPr>
      <w:r w:rsidRPr="0090526C">
        <w:rPr>
          <w:lang w:val="lv-LV"/>
        </w:rPr>
        <w:t>Sabiedrībā balstīti</w:t>
      </w:r>
      <w:r w:rsidR="00C37073" w:rsidRPr="0090526C">
        <w:rPr>
          <w:lang w:val="lv-LV"/>
        </w:rPr>
        <w:t xml:space="preserve"> </w:t>
      </w:r>
      <w:r w:rsidRPr="0090526C">
        <w:rPr>
          <w:lang w:val="lv-LV"/>
        </w:rPr>
        <w:t>pakalpojumi</w:t>
      </w:r>
      <w:r w:rsidR="00C37073" w:rsidRPr="0090526C">
        <w:rPr>
          <w:lang w:val="lv-LV"/>
        </w:rPr>
        <w:t xml:space="preserve"> var kļūt par realitāti cilvēkiem ar invaliditāti tikai tad, kad viņi paši, viņu ģimenes un viņu atbalsta pakalpojumu sniedzēji ir iesaistīti katrā plānošanas, izveides un pakalpojumu sniegšanas posmā. Sabiedrībā ir nepieciešamas lielas kultūras pārmaiņas, lai pilnībā nodrošinātu personu ar invaliditāti tiesības un respektētu viņu cieņu. Domāšanas veida izm</w:t>
      </w:r>
      <w:r w:rsidR="007F6C53">
        <w:rPr>
          <w:lang w:val="lv-LV"/>
        </w:rPr>
        <w:t>aiņas būs efektīvākas, ja tās</w:t>
      </w:r>
      <w:r w:rsidR="00C37073" w:rsidRPr="0090526C">
        <w:rPr>
          <w:lang w:val="lv-LV"/>
        </w:rPr>
        <w:t xml:space="preserve"> saistītu ar konkrētām izmaiņām personu, kurām nepieciešams atbalsts, dzīvē.</w:t>
      </w:r>
    </w:p>
    <w:p w:rsidR="006232A5" w:rsidRPr="0090526C" w:rsidRDefault="00C37073" w:rsidP="006232A5">
      <w:pPr>
        <w:spacing w:after="0"/>
        <w:jc w:val="both"/>
        <w:rPr>
          <w:lang w:val="lv-LV"/>
        </w:rPr>
      </w:pPr>
      <w:r w:rsidRPr="0090526C">
        <w:rPr>
          <w:lang w:val="lv-LV"/>
        </w:rPr>
        <w:t>Pakalpojumus jāveido pieejamus ikvienam cilvēkam (vispārējā pieejamība)</w:t>
      </w:r>
      <w:r w:rsidR="00177414" w:rsidRPr="0090526C">
        <w:rPr>
          <w:lang w:val="lv-LV"/>
        </w:rPr>
        <w:t xml:space="preserve"> sadarbībā ar visām iesaistītajām pusēm </w:t>
      </w:r>
      <w:r w:rsidRPr="0090526C">
        <w:rPr>
          <w:lang w:val="lv-LV"/>
        </w:rPr>
        <w:t xml:space="preserve"> (piemēram</w:t>
      </w:r>
      <w:r w:rsidR="00177414" w:rsidRPr="0090526C">
        <w:rPr>
          <w:lang w:val="lv-LV"/>
        </w:rPr>
        <w:t>,</w:t>
      </w:r>
      <w:r w:rsidRPr="0090526C">
        <w:rPr>
          <w:lang w:val="lv-LV"/>
        </w:rPr>
        <w:t xml:space="preserve"> personām ar invaliditāti un viņu ģimenēm, darba devējiem, mājokļu sabiedrībām, profesionāļ</w:t>
      </w:r>
      <w:r w:rsidR="00177414" w:rsidRPr="0090526C">
        <w:rPr>
          <w:lang w:val="lv-LV"/>
        </w:rPr>
        <w:t>iem</w:t>
      </w:r>
      <w:r w:rsidRPr="0090526C">
        <w:rPr>
          <w:lang w:val="lv-LV"/>
        </w:rPr>
        <w:t>, valsts iestādēm vietējā / valsts līmenī, veselības struktūr</w:t>
      </w:r>
      <w:r w:rsidR="00177414" w:rsidRPr="0090526C">
        <w:rPr>
          <w:lang w:val="lv-LV"/>
        </w:rPr>
        <w:t>ām</w:t>
      </w:r>
      <w:r w:rsidRPr="0090526C">
        <w:rPr>
          <w:lang w:val="lv-LV"/>
        </w:rPr>
        <w:t xml:space="preserve">), izmantojot specializētu atbalsta </w:t>
      </w:r>
      <w:r w:rsidR="00177414" w:rsidRPr="0090526C">
        <w:rPr>
          <w:lang w:val="lv-LV"/>
        </w:rPr>
        <w:t xml:space="preserve">pakalpojumu </w:t>
      </w:r>
      <w:r w:rsidRPr="0090526C">
        <w:rPr>
          <w:lang w:val="lv-LV"/>
        </w:rPr>
        <w:t>sniedzēj</w:t>
      </w:r>
      <w:r w:rsidR="00177414" w:rsidRPr="0090526C">
        <w:rPr>
          <w:lang w:val="lv-LV"/>
        </w:rPr>
        <w:t>u zināšanas</w:t>
      </w:r>
      <w:r w:rsidRPr="0090526C">
        <w:rPr>
          <w:lang w:val="lv-LV"/>
        </w:rPr>
        <w:t>.</w:t>
      </w:r>
    </w:p>
    <w:p w:rsidR="006232A5" w:rsidRPr="0090526C" w:rsidRDefault="006232A5" w:rsidP="006232A5">
      <w:pPr>
        <w:spacing w:after="0"/>
        <w:jc w:val="both"/>
        <w:rPr>
          <w:lang w:val="lv-LV"/>
        </w:rPr>
      </w:pPr>
    </w:p>
    <w:p w:rsidR="00177414" w:rsidRPr="0090526C" w:rsidRDefault="00177414" w:rsidP="006232A5">
      <w:pPr>
        <w:spacing w:after="0"/>
        <w:jc w:val="both"/>
        <w:rPr>
          <w:lang w:val="lv-LV"/>
        </w:rPr>
      </w:pPr>
      <w:r w:rsidRPr="0090526C">
        <w:rPr>
          <w:lang w:val="lv-LV"/>
        </w:rPr>
        <w:lastRenderedPageBreak/>
        <w:t>Sniedzot sabiedrībā balstītus pakalpojumus, plānošanas centrā būtu jābūt dzīves kvalitātei un to nevajadzētu jaukt ar pakalpojumu kvalitāti, lai gan pakalpojumu kvalitāte veicina cilvēktiesību baudīšanu un cilvēka dzīves uzplaukumu un cieņas nodrošināšanu.</w:t>
      </w:r>
      <w:r w:rsidRPr="0090526C">
        <w:rPr>
          <w:lang w:val="lv-LV"/>
        </w:rPr>
        <w:br/>
        <w:t xml:space="preserve">Institucionālā kultūra un tās negatīvās sekas, netiek automātiski izskaustas ar lielo ēku demontāžu; institucionālā kultūra var attīstīties arī sabiedrībā balstītos pakalpojumos. Tāpēc ir </w:t>
      </w:r>
      <w:r w:rsidR="00E112A7" w:rsidRPr="0090526C">
        <w:rPr>
          <w:lang w:val="lv-LV"/>
        </w:rPr>
        <w:t>nepieciešami</w:t>
      </w:r>
      <w:r w:rsidRPr="0090526C">
        <w:rPr>
          <w:lang w:val="lv-LV"/>
        </w:rPr>
        <w:t xml:space="preserve"> bieži izvērtējumi, </w:t>
      </w:r>
      <w:r w:rsidR="00E112A7" w:rsidRPr="0090526C">
        <w:rPr>
          <w:lang w:val="lv-LV"/>
        </w:rPr>
        <w:t>ir jāreaģē</w:t>
      </w:r>
      <w:r w:rsidRPr="0090526C">
        <w:rPr>
          <w:lang w:val="lv-LV"/>
        </w:rPr>
        <w:t xml:space="preserve"> uz indivīda vajadzībām, vēlmēm un to, kam cilvēks dod priekšroku, lai uzraudzītu veiktos pasākumus un, ja nepieciešams, pi</w:t>
      </w:r>
      <w:r w:rsidR="00E112A7" w:rsidRPr="0090526C">
        <w:rPr>
          <w:lang w:val="lv-LV"/>
        </w:rPr>
        <w:t>elāgotu tos. Personāla apmācība</w:t>
      </w:r>
      <w:r w:rsidRPr="0090526C">
        <w:rPr>
          <w:lang w:val="lv-LV"/>
        </w:rPr>
        <w:t xml:space="preserve"> saskaņā ar ANO Ko</w:t>
      </w:r>
      <w:r w:rsidR="00E112A7" w:rsidRPr="0090526C">
        <w:rPr>
          <w:lang w:val="lv-LV"/>
        </w:rPr>
        <w:t>nvencijas principiem šajā kontekstā</w:t>
      </w:r>
      <w:r w:rsidRPr="0090526C">
        <w:rPr>
          <w:lang w:val="lv-LV"/>
        </w:rPr>
        <w:t xml:space="preserve"> ir viens no svarīgākajiem momentiem.</w:t>
      </w:r>
    </w:p>
    <w:p w:rsidR="00177414" w:rsidRPr="0090526C" w:rsidRDefault="00177414" w:rsidP="006232A5">
      <w:pPr>
        <w:spacing w:after="0"/>
        <w:jc w:val="both"/>
        <w:rPr>
          <w:lang w:val="lv-LV"/>
        </w:rPr>
      </w:pPr>
    </w:p>
    <w:p w:rsidR="00177414" w:rsidRPr="0090526C" w:rsidRDefault="00177414" w:rsidP="00177414">
      <w:pPr>
        <w:suppressAutoHyphens w:val="0"/>
        <w:spacing w:line="276" w:lineRule="auto"/>
        <w:rPr>
          <w:b/>
          <w:lang w:val="lv-LV"/>
        </w:rPr>
      </w:pPr>
      <w:r w:rsidRPr="0090526C">
        <w:rPr>
          <w:b/>
          <w:lang w:val="lv-LV"/>
        </w:rPr>
        <w:t>Izaicinājumi un potenciālie šķēršļi</w:t>
      </w:r>
    </w:p>
    <w:p w:rsidR="00B22FDD" w:rsidRPr="0090526C" w:rsidRDefault="00B219E1" w:rsidP="00A85EC4">
      <w:pPr>
        <w:pStyle w:val="ListParagraph"/>
        <w:numPr>
          <w:ilvl w:val="0"/>
          <w:numId w:val="31"/>
        </w:numPr>
        <w:jc w:val="both"/>
        <w:rPr>
          <w:lang w:val="lv-LV"/>
        </w:rPr>
      </w:pPr>
      <w:r w:rsidRPr="0090526C">
        <w:rPr>
          <w:lang w:val="lv-LV"/>
        </w:rPr>
        <w:t>Kompleksas</w:t>
      </w:r>
      <w:r w:rsidR="00177414" w:rsidRPr="0090526C">
        <w:rPr>
          <w:lang w:val="lv-LV"/>
        </w:rPr>
        <w:t xml:space="preserve"> un </w:t>
      </w:r>
      <w:r w:rsidR="00177414" w:rsidRPr="0090526C">
        <w:rPr>
          <w:i/>
          <w:lang w:val="lv-LV"/>
        </w:rPr>
        <w:t>birokrātiskas procedūras</w:t>
      </w:r>
      <w:r w:rsidR="00177414" w:rsidRPr="0090526C">
        <w:rPr>
          <w:lang w:val="lv-LV"/>
        </w:rPr>
        <w:t>, lai izveidotu sociālos pakalpojumus</w:t>
      </w:r>
      <w:r w:rsidR="00E742FF" w:rsidRPr="0090526C">
        <w:rPr>
          <w:lang w:val="lv-LV"/>
        </w:rPr>
        <w:t>;</w:t>
      </w:r>
    </w:p>
    <w:p w:rsidR="00A85EC4" w:rsidRPr="0090526C" w:rsidRDefault="00177414" w:rsidP="00A85EC4">
      <w:pPr>
        <w:pStyle w:val="ListParagraph"/>
        <w:numPr>
          <w:ilvl w:val="0"/>
          <w:numId w:val="31"/>
        </w:numPr>
        <w:jc w:val="both"/>
        <w:rPr>
          <w:lang w:val="lv-LV"/>
        </w:rPr>
      </w:pPr>
      <w:r w:rsidRPr="0090526C">
        <w:rPr>
          <w:i/>
          <w:lang w:val="lv-LV"/>
        </w:rPr>
        <w:t>Pakalpojuma</w:t>
      </w:r>
      <w:r w:rsidRPr="0090526C">
        <w:rPr>
          <w:lang w:val="lv-LV"/>
        </w:rPr>
        <w:t xml:space="preserve"> izmērs. </w:t>
      </w:r>
      <w:r w:rsidR="00B219E1" w:rsidRPr="0090526C">
        <w:rPr>
          <w:lang w:val="lv-LV"/>
        </w:rPr>
        <w:t>Pakalpojumi</w:t>
      </w:r>
      <w:r w:rsidRPr="0090526C">
        <w:rPr>
          <w:lang w:val="lv-LV"/>
        </w:rPr>
        <w:t xml:space="preserve"> bieži ir ļot</w:t>
      </w:r>
      <w:r w:rsidR="00B219E1" w:rsidRPr="0090526C">
        <w:rPr>
          <w:lang w:val="lv-LV"/>
        </w:rPr>
        <w:t>i lielas struktūras un lietotāju</w:t>
      </w:r>
      <w:r w:rsidRPr="0090526C">
        <w:rPr>
          <w:lang w:val="lv-LV"/>
        </w:rPr>
        <w:t xml:space="preserve"> / pe</w:t>
      </w:r>
      <w:r w:rsidR="00B219E1" w:rsidRPr="0090526C">
        <w:rPr>
          <w:lang w:val="lv-LV"/>
        </w:rPr>
        <w:t>rsonāla attiecība ir pārāk liela</w:t>
      </w:r>
      <w:r w:rsidRPr="0090526C">
        <w:rPr>
          <w:lang w:val="lv-LV"/>
        </w:rPr>
        <w:t xml:space="preserve">, lai </w:t>
      </w:r>
      <w:r w:rsidR="00B219E1" w:rsidRPr="0090526C">
        <w:rPr>
          <w:lang w:val="lv-LV"/>
        </w:rPr>
        <w:t>sniegtu pakalpojumus kvalitatīvi, iekļaujoši un individualizēti</w:t>
      </w:r>
      <w:r w:rsidRPr="0090526C">
        <w:rPr>
          <w:lang w:val="lv-LV"/>
        </w:rPr>
        <w:t>;</w:t>
      </w:r>
    </w:p>
    <w:p w:rsidR="00A85EC4" w:rsidRPr="0090526C" w:rsidRDefault="00B219E1" w:rsidP="00A85EC4">
      <w:pPr>
        <w:pStyle w:val="ListParagraph"/>
        <w:numPr>
          <w:ilvl w:val="0"/>
          <w:numId w:val="31"/>
        </w:numPr>
        <w:jc w:val="both"/>
        <w:rPr>
          <w:lang w:val="lv-LV"/>
        </w:rPr>
      </w:pPr>
      <w:r w:rsidRPr="0090526C">
        <w:rPr>
          <w:i/>
          <w:lang w:val="lv-LV"/>
        </w:rPr>
        <w:t>Personāla</w:t>
      </w:r>
      <w:r w:rsidRPr="0090526C">
        <w:rPr>
          <w:lang w:val="lv-LV"/>
        </w:rPr>
        <w:t xml:space="preserve">, kas strādā ar pakalpojumu saņēmējiem </w:t>
      </w:r>
      <w:r w:rsidRPr="0090526C">
        <w:rPr>
          <w:i/>
          <w:lang w:val="lv-LV"/>
        </w:rPr>
        <w:t>pieredze</w:t>
      </w:r>
      <w:r w:rsidRPr="0090526C">
        <w:rPr>
          <w:lang w:val="lv-LV"/>
        </w:rPr>
        <w:t xml:space="preserve">. Joprojām pārāk plaši tiek pielietota medicīniskā pieeja; </w:t>
      </w:r>
    </w:p>
    <w:p w:rsidR="00A85EC4" w:rsidRPr="0090526C" w:rsidRDefault="00B219E1" w:rsidP="00A85EC4">
      <w:pPr>
        <w:pStyle w:val="ListParagraph"/>
        <w:numPr>
          <w:ilvl w:val="0"/>
          <w:numId w:val="31"/>
        </w:numPr>
        <w:jc w:val="both"/>
        <w:rPr>
          <w:lang w:val="lv-LV"/>
        </w:rPr>
      </w:pPr>
      <w:r w:rsidRPr="0090526C">
        <w:rPr>
          <w:lang w:val="lv-LV"/>
        </w:rPr>
        <w:t>Kvalitātes sistēmas dažreiz atšķiras atkarībā no finansējuma izcelsmes un tam ir ietekme uz gala-pakalpojumu, kuru  saņem lietotājs;</w:t>
      </w:r>
    </w:p>
    <w:p w:rsidR="00A85EC4" w:rsidRPr="0090526C" w:rsidRDefault="00B219E1" w:rsidP="00A85EC4">
      <w:pPr>
        <w:pStyle w:val="ListParagraph"/>
        <w:numPr>
          <w:ilvl w:val="0"/>
          <w:numId w:val="31"/>
        </w:numPr>
        <w:jc w:val="both"/>
        <w:rPr>
          <w:lang w:val="lv-LV"/>
        </w:rPr>
      </w:pPr>
      <w:r w:rsidRPr="0090526C">
        <w:rPr>
          <w:lang w:val="lv-LV"/>
        </w:rPr>
        <w:t xml:space="preserve">Gara </w:t>
      </w:r>
      <w:r w:rsidRPr="0090526C">
        <w:rPr>
          <w:i/>
          <w:lang w:val="lv-LV"/>
        </w:rPr>
        <w:t>gaidīšanas rinda</w:t>
      </w:r>
      <w:r w:rsidRPr="0090526C">
        <w:rPr>
          <w:lang w:val="lv-LV"/>
        </w:rPr>
        <w:t xml:space="preserve">, kas ierobežo pieejamību pakalpojumam un kam ir sekas visos līmeņos; </w:t>
      </w:r>
    </w:p>
    <w:p w:rsidR="00A85EC4" w:rsidRPr="0090526C" w:rsidRDefault="00B219E1" w:rsidP="00E9659A">
      <w:pPr>
        <w:pStyle w:val="ListParagraph"/>
        <w:numPr>
          <w:ilvl w:val="0"/>
          <w:numId w:val="31"/>
        </w:numPr>
        <w:spacing w:after="0"/>
        <w:jc w:val="both"/>
        <w:rPr>
          <w:lang w:val="lv-LV"/>
        </w:rPr>
      </w:pPr>
      <w:r w:rsidRPr="0090526C">
        <w:rPr>
          <w:i/>
          <w:lang w:val="lv-LV"/>
        </w:rPr>
        <w:t>Pakalpojumu finansējums</w:t>
      </w:r>
      <w:r w:rsidR="00A85EC4" w:rsidRPr="0090526C">
        <w:rPr>
          <w:lang w:val="lv-LV"/>
        </w:rPr>
        <w:t xml:space="preserve">. </w:t>
      </w:r>
      <w:r w:rsidRPr="0090526C">
        <w:rPr>
          <w:lang w:val="lv-LV"/>
        </w:rPr>
        <w:t>Peļņas organizācijas var gūt peļņu no pakalpojumu sniegšanas, ja pakalpojumi tiek sniegti lētāk un ar zemākiem kvalitātes standartiem</w:t>
      </w:r>
      <w:r w:rsidR="00E742FF" w:rsidRPr="0090526C">
        <w:rPr>
          <w:lang w:val="lv-LV"/>
        </w:rPr>
        <w:t>;</w:t>
      </w:r>
    </w:p>
    <w:p w:rsidR="00A85EC4" w:rsidRPr="0090526C" w:rsidRDefault="00B219E1" w:rsidP="00E9659A">
      <w:pPr>
        <w:pStyle w:val="ListParagraph"/>
        <w:numPr>
          <w:ilvl w:val="0"/>
          <w:numId w:val="31"/>
        </w:numPr>
        <w:spacing w:after="0"/>
        <w:jc w:val="both"/>
        <w:rPr>
          <w:lang w:val="lv-LV"/>
        </w:rPr>
      </w:pPr>
      <w:r w:rsidRPr="0090526C">
        <w:rPr>
          <w:i/>
          <w:lang w:val="lv-LV"/>
        </w:rPr>
        <w:t xml:space="preserve">Pakalpojumu lietotāju rīcībspēja. </w:t>
      </w:r>
      <w:r w:rsidRPr="0090526C">
        <w:rPr>
          <w:lang w:val="lv-LV"/>
        </w:rPr>
        <w:t>Sūdzību iesniegšanas kārtība ne vienmēr ir skaidra un ne vienmēr ir pieejama atbalstītā lemtspēja</w:t>
      </w:r>
      <w:r w:rsidR="00A85EC4" w:rsidRPr="0090526C">
        <w:rPr>
          <w:lang w:val="lv-LV"/>
        </w:rPr>
        <w:t>.</w:t>
      </w:r>
    </w:p>
    <w:p w:rsidR="00116CC2" w:rsidRPr="0090526C" w:rsidRDefault="0063275C" w:rsidP="00E9659A">
      <w:pPr>
        <w:pStyle w:val="Heading1"/>
        <w:spacing w:before="0"/>
        <w:contextualSpacing/>
        <w:rPr>
          <w:rFonts w:asciiTheme="minorHAnsi" w:hAnsiTheme="minorHAnsi"/>
          <w:lang w:val="lv-LV"/>
        </w:rPr>
      </w:pPr>
      <w:bookmarkStart w:id="24" w:name="_Toc447820161"/>
      <w:r w:rsidRPr="0090526C">
        <w:rPr>
          <w:rFonts w:asciiTheme="minorHAnsi" w:hAnsiTheme="minorHAnsi"/>
          <w:lang w:val="lv-LV"/>
        </w:rPr>
        <w:t>I</w:t>
      </w:r>
      <w:r w:rsidR="00A60286" w:rsidRPr="0090526C">
        <w:rPr>
          <w:rFonts w:asciiTheme="minorHAnsi" w:hAnsiTheme="minorHAnsi"/>
          <w:lang w:val="lv-LV"/>
        </w:rPr>
        <w:t>X.</w:t>
      </w:r>
      <w:r w:rsidR="00FB74B6" w:rsidRPr="0090526C">
        <w:rPr>
          <w:rFonts w:asciiTheme="minorHAnsi" w:hAnsiTheme="minorHAnsi"/>
          <w:lang w:val="lv-LV"/>
        </w:rPr>
        <w:t>3</w:t>
      </w:r>
      <w:r w:rsidR="00116CC2" w:rsidRPr="0090526C">
        <w:rPr>
          <w:rFonts w:asciiTheme="minorHAnsi" w:hAnsiTheme="minorHAnsi"/>
          <w:lang w:val="lv-LV"/>
        </w:rPr>
        <w:t xml:space="preserve"> </w:t>
      </w:r>
      <w:r w:rsidR="00B219E1" w:rsidRPr="0090526C">
        <w:rPr>
          <w:rFonts w:asciiTheme="minorHAnsi" w:hAnsiTheme="minorHAnsi"/>
          <w:lang w:val="lv-LV"/>
        </w:rPr>
        <w:t xml:space="preserve">Nodarbinātības pakalpojumi personām ar invaliditāti </w:t>
      </w:r>
      <w:bookmarkEnd w:id="24"/>
    </w:p>
    <w:p w:rsidR="0063275C" w:rsidRPr="0090526C" w:rsidRDefault="00B219E1" w:rsidP="00F571AF">
      <w:pPr>
        <w:spacing w:after="0"/>
        <w:jc w:val="both"/>
        <w:rPr>
          <w:lang w:val="lv-LV"/>
        </w:rPr>
      </w:pPr>
      <w:r w:rsidRPr="0090526C">
        <w:rPr>
          <w:lang w:val="lv-LV"/>
        </w:rPr>
        <w:t>Visā Eiropā pastāv dažādi darba un nodarbinātības modeļi un metodoloģijas personām ar invaliditāti,</w:t>
      </w:r>
      <w:r w:rsidR="007F6C53">
        <w:rPr>
          <w:lang w:val="lv-LV"/>
        </w:rPr>
        <w:t xml:space="preserve"> kuri ir attīstīti</w:t>
      </w:r>
      <w:r w:rsidRPr="0090526C">
        <w:rPr>
          <w:lang w:val="lv-LV"/>
        </w:rPr>
        <w:t xml:space="preserve"> laika gaitā.</w:t>
      </w:r>
    </w:p>
    <w:p w:rsidR="0063275C" w:rsidRPr="0090526C" w:rsidRDefault="00F31A5C" w:rsidP="00F571AF">
      <w:pPr>
        <w:spacing w:after="0"/>
        <w:jc w:val="both"/>
        <w:rPr>
          <w:lang w:val="lv-LV"/>
        </w:rPr>
      </w:pPr>
      <w:bookmarkStart w:id="25" w:name="_Toc445961070"/>
      <w:r w:rsidRPr="0090526C">
        <w:rPr>
          <w:lang w:val="lv-LV"/>
        </w:rPr>
        <w:lastRenderedPageBreak/>
        <w:t>Šīs attīstības rezultātā personu ar invaliditāti nodarbinātība tika organizēta dažādos veidos: dažkārt galvenokārt</w:t>
      </w:r>
      <w:r w:rsidR="00E112A7" w:rsidRPr="0090526C">
        <w:rPr>
          <w:lang w:val="lv-LV"/>
        </w:rPr>
        <w:t xml:space="preserve"> ar</w:t>
      </w:r>
      <w:r w:rsidRPr="0090526C">
        <w:rPr>
          <w:lang w:val="lv-LV"/>
        </w:rPr>
        <w:t xml:space="preserve"> nodarbinātības pakalpojumiem un specializētām darbnīcām, </w:t>
      </w:r>
      <w:r w:rsidR="00012C86" w:rsidRPr="0090526C">
        <w:rPr>
          <w:lang w:val="lv-LV"/>
        </w:rPr>
        <w:t>kas pieder pie aizsargātās darba</w:t>
      </w:r>
      <w:r w:rsidRPr="0090526C">
        <w:rPr>
          <w:lang w:val="lv-LV"/>
        </w:rPr>
        <w:t xml:space="preserve"> un nodarbinātības nozares. Citreiz par prioritāti ir bijušas darba formas un nodarbinātības shēmas atvērtā darba tirgū, kas ietver, piemēram, atbalstītā darba metodoloģiju.</w:t>
      </w:r>
      <w:r w:rsidR="0063275C" w:rsidRPr="0090526C">
        <w:rPr>
          <w:lang w:val="lv-LV"/>
        </w:rPr>
        <w:t xml:space="preserve"> </w:t>
      </w:r>
      <w:bookmarkEnd w:id="25"/>
      <w:r w:rsidRPr="0090526C">
        <w:rPr>
          <w:lang w:val="lv-LV"/>
        </w:rPr>
        <w:t>Bez tam, ir daudz darba un nodarbinātības shēmu, kas nav skaidri definējamas, jo tām ir jauktas funkcijas no aizsargātā darba nozares un atvērtā darba tirgus. Tā kā sabiedrība, cilvēki un invaliditātes joma attīstās, darba un nodarbinātības situācijas var mainīties arī dzīves laikā.</w:t>
      </w:r>
    </w:p>
    <w:p w:rsidR="00F31A5C" w:rsidRPr="0090526C" w:rsidRDefault="00F31A5C" w:rsidP="00F571AF">
      <w:pPr>
        <w:spacing w:after="0"/>
        <w:jc w:val="both"/>
        <w:rPr>
          <w:lang w:val="lv-LV"/>
        </w:rPr>
      </w:pPr>
      <w:r w:rsidRPr="0090526C">
        <w:rPr>
          <w:lang w:val="lv-LV"/>
        </w:rPr>
        <w:t>Darba un nodarbinātības iespējas personām ar invaliditāti, jo īpaši personām ar smagu invaliditāti, bieži vien ir atkarīgas no pieejamā (specializētā) atbalsta apjoma (t.i. cilvēku atbalsts, profesionālā izglītība un apmācības un tehniskie pielāgojumi, piemēram, saprātīgi pielāgojumi) un no tā, vai darba devējiem pastāv atbalsta</w:t>
      </w:r>
      <w:r w:rsidR="00E112A7" w:rsidRPr="0090526C">
        <w:rPr>
          <w:lang w:val="lv-LV"/>
        </w:rPr>
        <w:t xml:space="preserve"> iespējas</w:t>
      </w:r>
      <w:r w:rsidRPr="0090526C">
        <w:rPr>
          <w:lang w:val="lv-LV"/>
        </w:rPr>
        <w:t xml:space="preserve"> (t.i. kompensācijas pasākumi pret iespējamiem produktivitātes zaudējumiem un / vai vadlīnijas par to, kā tikt galā ar tehniskajiem un cilvēku atbalsta jautājumiem, kas saistīti ar personām ar invaliditāti).</w:t>
      </w:r>
    </w:p>
    <w:p w:rsidR="0063275C" w:rsidRPr="0090526C" w:rsidRDefault="004974AB" w:rsidP="00F571AF">
      <w:pPr>
        <w:spacing w:after="0"/>
        <w:jc w:val="both"/>
        <w:rPr>
          <w:lang w:val="lv-LV"/>
        </w:rPr>
      </w:pPr>
      <w:r w:rsidRPr="0090526C">
        <w:rPr>
          <w:lang w:val="lv-LV"/>
        </w:rPr>
        <w:t>Likumdošana arī spēlē nozīmīgu lomu darba un nodarbinātības iespēju nodrošināšanā, piemēram, dažās valstīs, tā nosaka personu ar invaliditāti  tiesības uz darbu,  piekļuvi darba tirgum un  subsīdiju veidu, ko cilvēki var saņemt.</w:t>
      </w:r>
    </w:p>
    <w:p w:rsidR="004974AB" w:rsidRPr="0090526C" w:rsidRDefault="004974AB" w:rsidP="00F571AF">
      <w:pPr>
        <w:spacing w:after="0"/>
        <w:jc w:val="both"/>
        <w:rPr>
          <w:lang w:val="lv-LV"/>
        </w:rPr>
      </w:pPr>
      <w:r w:rsidRPr="0090526C">
        <w:rPr>
          <w:lang w:val="lv-LV"/>
        </w:rPr>
        <w:t>Visbeidzot, darba tirgus darba iespējām neizbēgami rada tiešas sekas tam, kur cilvēki ar invaliditāti var strādāt, jo darba piedāvājumu trūkums ierobežo  izvēli un profesionālās dzīves kontroli, atstājot daudzus cilvēkus ar invaliditāti bez konkrēta darba iespējām un / vai ar ierobežotām karjeras perspektīvām.</w:t>
      </w:r>
    </w:p>
    <w:p w:rsidR="004974AB" w:rsidRPr="0090526C" w:rsidRDefault="004974AB" w:rsidP="00F571AF">
      <w:pPr>
        <w:spacing w:after="0"/>
        <w:jc w:val="both"/>
        <w:rPr>
          <w:lang w:val="lv-LV"/>
        </w:rPr>
      </w:pPr>
    </w:p>
    <w:p w:rsidR="00E9659A" w:rsidRPr="0090526C" w:rsidRDefault="004974AB" w:rsidP="00F571AF">
      <w:pPr>
        <w:spacing w:after="0"/>
        <w:jc w:val="both"/>
        <w:rPr>
          <w:lang w:val="lv-LV"/>
        </w:rPr>
      </w:pPr>
      <w:r w:rsidRPr="0090526C">
        <w:rPr>
          <w:lang w:val="lv-LV"/>
        </w:rPr>
        <w:t>Cilvēki ar invaliditāti darba tirgū ir strukturāli neizdevīgā pozīcijā, jo sabiedrība rada šķēršļus. Tomēr atbalsta pasākumi, ja tos nodrošina, var palīdzēt pārvarēt strukturālos un funkcionālos šķēršļu, ar nosacījumu, ka tie ir papildināti ar  ilgtspējīgu likumdošanu un finanšu shēmu, atbilstoši ilgtermiņa atbalsta vajadzībām. Šie pasākumi var ietvert profesionālās un izglītības apmācības (PIA), saprātīgus pielāgojumus, tehniskās vadlīnijas, personīgās asistences pasākumus un subsīdijas darba devējiem.</w:t>
      </w:r>
    </w:p>
    <w:p w:rsidR="00761D34" w:rsidRPr="0090526C" w:rsidRDefault="00761D34" w:rsidP="00F571AF">
      <w:pPr>
        <w:spacing w:after="0"/>
        <w:jc w:val="both"/>
        <w:rPr>
          <w:lang w:val="lv-LV"/>
        </w:rPr>
      </w:pPr>
      <w:r w:rsidRPr="0090526C">
        <w:rPr>
          <w:lang w:val="lv-LV"/>
        </w:rPr>
        <w:lastRenderedPageBreak/>
        <w:t>Nākotnes mērķis ir pieejami un  iekļaujoši darba tirgi. Cilvēkiem ar invaliditāti ir jāsaņem pietiekams atbalsts, lai būtu nodrošinātas vienlīdzīgas iespējas darba tirgū.</w:t>
      </w:r>
    </w:p>
    <w:p w:rsidR="00761D34" w:rsidRPr="0090526C" w:rsidRDefault="00761D34" w:rsidP="00F571AF">
      <w:pPr>
        <w:spacing w:after="0"/>
        <w:jc w:val="both"/>
        <w:rPr>
          <w:lang w:val="lv-LV"/>
        </w:rPr>
      </w:pPr>
    </w:p>
    <w:p w:rsidR="00761D34" w:rsidRPr="0090526C" w:rsidRDefault="00761D34" w:rsidP="00761D34">
      <w:pPr>
        <w:suppressAutoHyphens w:val="0"/>
        <w:spacing w:line="276" w:lineRule="auto"/>
        <w:rPr>
          <w:b/>
          <w:lang w:val="lv-LV"/>
        </w:rPr>
      </w:pPr>
      <w:r w:rsidRPr="0090526C">
        <w:rPr>
          <w:b/>
          <w:lang w:val="lv-LV"/>
        </w:rPr>
        <w:t>Izaicinājumi un potenciālie šķēršļi</w:t>
      </w:r>
    </w:p>
    <w:p w:rsidR="005B3FA0" w:rsidRPr="0090526C" w:rsidRDefault="00761D34" w:rsidP="005B3FA0">
      <w:pPr>
        <w:pStyle w:val="ListParagraph"/>
        <w:numPr>
          <w:ilvl w:val="0"/>
          <w:numId w:val="33"/>
        </w:numPr>
        <w:jc w:val="both"/>
        <w:rPr>
          <w:lang w:val="lv-LV"/>
        </w:rPr>
      </w:pPr>
      <w:r w:rsidRPr="0090526C">
        <w:rPr>
          <w:lang w:val="lv-LV"/>
        </w:rPr>
        <w:t>Cilvēku ar invaliditāti</w:t>
      </w:r>
      <w:r w:rsidRPr="0090526C">
        <w:rPr>
          <w:i/>
          <w:lang w:val="lv-LV"/>
        </w:rPr>
        <w:t xml:space="preserve"> nodarbinātības politika</w:t>
      </w:r>
      <w:r w:rsidRPr="0090526C">
        <w:rPr>
          <w:lang w:val="lv-LV"/>
        </w:rPr>
        <w:t xml:space="preserve"> būtu jāintegrē ne tikai sociālā politikā, bet arī ekonomikas politikā.</w:t>
      </w:r>
    </w:p>
    <w:p w:rsidR="00761D34" w:rsidRPr="0090526C" w:rsidRDefault="00761D34" w:rsidP="005B3FA0">
      <w:pPr>
        <w:pStyle w:val="ListParagraph"/>
        <w:numPr>
          <w:ilvl w:val="0"/>
          <w:numId w:val="33"/>
        </w:numPr>
        <w:jc w:val="both"/>
        <w:rPr>
          <w:lang w:val="lv-LV"/>
        </w:rPr>
      </w:pPr>
      <w:r w:rsidRPr="0090526C">
        <w:rPr>
          <w:i/>
          <w:lang w:val="lv-LV"/>
        </w:rPr>
        <w:t>Normatīvajam regulējumam</w:t>
      </w:r>
      <w:r w:rsidRPr="0090526C">
        <w:rPr>
          <w:lang w:val="lv-LV"/>
        </w:rPr>
        <w:t xml:space="preserve"> būtu jāveicina personu ar invaliditāti aktīvu iekļaušanu darba tirgū un tas nedrīkst kļūt par traucēkli tiesību uz darbu un nodarbinātību īstenošanā.</w:t>
      </w:r>
    </w:p>
    <w:p w:rsidR="00761D34" w:rsidRPr="0090526C" w:rsidRDefault="00761D34" w:rsidP="005B3FA0">
      <w:pPr>
        <w:pStyle w:val="ListParagraph"/>
        <w:numPr>
          <w:ilvl w:val="0"/>
          <w:numId w:val="33"/>
        </w:numPr>
        <w:jc w:val="both"/>
        <w:rPr>
          <w:lang w:val="lv-LV"/>
        </w:rPr>
      </w:pPr>
      <w:r w:rsidRPr="0090526C">
        <w:rPr>
          <w:lang w:val="lv-LV"/>
        </w:rPr>
        <w:t xml:space="preserve">Iekļaušana sākas no agrīnā dzīves posma. </w:t>
      </w:r>
      <w:r w:rsidRPr="0090526C">
        <w:rPr>
          <w:i/>
          <w:lang w:val="lv-LV"/>
        </w:rPr>
        <w:t>Izglītības programmām</w:t>
      </w:r>
      <w:r w:rsidRPr="0090526C">
        <w:rPr>
          <w:lang w:val="lv-LV"/>
        </w:rPr>
        <w:t xml:space="preserve"> ir jābūt iekļaujošām, pieejamām un pielāgotām specifiskajām indivīda vajadzībām un prasmēm.</w:t>
      </w:r>
    </w:p>
    <w:p w:rsidR="00761D34" w:rsidRPr="0090526C" w:rsidRDefault="00761D34" w:rsidP="005B3FA0">
      <w:pPr>
        <w:pStyle w:val="ListParagraph"/>
        <w:numPr>
          <w:ilvl w:val="0"/>
          <w:numId w:val="33"/>
        </w:numPr>
        <w:jc w:val="both"/>
        <w:rPr>
          <w:lang w:val="lv-LV"/>
        </w:rPr>
      </w:pPr>
      <w:r w:rsidRPr="0090526C">
        <w:rPr>
          <w:i/>
          <w:lang w:val="lv-LV"/>
        </w:rPr>
        <w:t>Pāreju no skolas uz nodarbinātību</w:t>
      </w:r>
      <w:r w:rsidRPr="0090526C">
        <w:rPr>
          <w:lang w:val="lv-LV"/>
        </w:rPr>
        <w:t xml:space="preserve"> ir jārisina, izveidojot ciešāku sadarbību starp izglītības sistēmu un darba tirgu, piešķirot finansējumu, lai atbalstītu mērķtiecīgu stažēšanos un sniedzot atbalstu darba devējiem un darba ņēmējiem, kuri ienāk darba tirgū.</w:t>
      </w:r>
    </w:p>
    <w:p w:rsidR="005B3FA0" w:rsidRPr="0090526C" w:rsidRDefault="00761D34" w:rsidP="005B3FA0">
      <w:pPr>
        <w:pStyle w:val="ListParagraph"/>
        <w:numPr>
          <w:ilvl w:val="0"/>
          <w:numId w:val="33"/>
        </w:numPr>
        <w:jc w:val="both"/>
        <w:rPr>
          <w:lang w:val="lv-LV"/>
        </w:rPr>
      </w:pPr>
      <w:r w:rsidRPr="0090526C">
        <w:rPr>
          <w:lang w:val="lv-LV"/>
        </w:rPr>
        <w:t>Ir vairākas metodoloģijas un atbalsta procesi, kas ir izstrādāti zinot, kā vislabāk atbalstīt cilvēkus ar invaliditāti profesionālajā dzīvē. Atbalstam</w:t>
      </w:r>
      <w:r w:rsidR="00A4095F" w:rsidRPr="0090526C">
        <w:rPr>
          <w:lang w:val="lv-LV"/>
        </w:rPr>
        <w:t xml:space="preserve"> jābūt pieejama</w:t>
      </w:r>
      <w:r w:rsidRPr="0090526C">
        <w:rPr>
          <w:lang w:val="lv-LV"/>
        </w:rPr>
        <w:t xml:space="preserve">m visos </w:t>
      </w:r>
      <w:r w:rsidR="00A4095F" w:rsidRPr="0090526C">
        <w:rPr>
          <w:lang w:val="lv-LV"/>
        </w:rPr>
        <w:t xml:space="preserve">darba dzīves </w:t>
      </w:r>
      <w:r w:rsidRPr="0090526C">
        <w:rPr>
          <w:lang w:val="lv-LV"/>
        </w:rPr>
        <w:t>posmos (</w:t>
      </w:r>
      <w:r w:rsidR="00A4095F" w:rsidRPr="0090526C">
        <w:rPr>
          <w:lang w:val="lv-LV"/>
        </w:rPr>
        <w:t>darbā pieņemšanas</w:t>
      </w:r>
      <w:r w:rsidR="0068163A">
        <w:rPr>
          <w:lang w:val="lv-LV"/>
        </w:rPr>
        <w:t xml:space="preserve"> kā arī</w:t>
      </w:r>
      <w:r w:rsidRPr="0090526C">
        <w:rPr>
          <w:lang w:val="lv-LV"/>
        </w:rPr>
        <w:t xml:space="preserve"> </w:t>
      </w:r>
      <w:r w:rsidR="00A4095F" w:rsidRPr="0090526C">
        <w:rPr>
          <w:lang w:val="lv-LV"/>
        </w:rPr>
        <w:t>darba</w:t>
      </w:r>
      <w:r w:rsidRPr="0090526C">
        <w:rPr>
          <w:lang w:val="lv-LV"/>
        </w:rPr>
        <w:t xml:space="preserve"> un darba </w:t>
      </w:r>
      <w:r w:rsidR="00A4095F" w:rsidRPr="0090526C">
        <w:rPr>
          <w:lang w:val="lv-LV"/>
        </w:rPr>
        <w:t>attiecību izbeigšanas posmos</w:t>
      </w:r>
      <w:r w:rsidRPr="0090526C">
        <w:rPr>
          <w:lang w:val="lv-LV"/>
        </w:rPr>
        <w:t>).</w:t>
      </w:r>
    </w:p>
    <w:p w:rsidR="00A4095F" w:rsidRPr="0090526C" w:rsidRDefault="00A4095F" w:rsidP="005B3FA0">
      <w:pPr>
        <w:pStyle w:val="ListParagraph"/>
        <w:numPr>
          <w:ilvl w:val="0"/>
          <w:numId w:val="33"/>
        </w:numPr>
        <w:jc w:val="both"/>
        <w:rPr>
          <w:lang w:val="lv-LV"/>
        </w:rPr>
      </w:pPr>
      <w:r w:rsidRPr="0090526C">
        <w:rPr>
          <w:i/>
          <w:lang w:val="lv-LV"/>
        </w:rPr>
        <w:t>Saprātīgi pielāgojumi</w:t>
      </w:r>
      <w:r w:rsidRPr="0090526C">
        <w:rPr>
          <w:lang w:val="lv-LV"/>
        </w:rPr>
        <w:t xml:space="preserve"> ir būtiski, lai nodrošinātu reālu piekļuvi darbam un nodarbinātībai. Citu cilvēku atbalsta un atbalsta pakalpojumu pieejamība palīdzēs pārvarēt šķēršļus, ar kuriem  cilvēki ar invaliditāti  saskaras darba vidē.</w:t>
      </w:r>
    </w:p>
    <w:p w:rsidR="005B3FA0" w:rsidRPr="0090526C" w:rsidRDefault="00A4095F" w:rsidP="005B3FA0">
      <w:pPr>
        <w:pStyle w:val="ListParagraph"/>
        <w:numPr>
          <w:ilvl w:val="0"/>
          <w:numId w:val="33"/>
        </w:numPr>
        <w:jc w:val="both"/>
        <w:rPr>
          <w:lang w:val="lv-LV"/>
        </w:rPr>
      </w:pPr>
      <w:r w:rsidRPr="0090526C">
        <w:rPr>
          <w:i/>
          <w:lang w:val="lv-LV"/>
        </w:rPr>
        <w:t>Starpnozaru sadarbība</w:t>
      </w:r>
      <w:r w:rsidRPr="0090526C">
        <w:rPr>
          <w:lang w:val="lv-LV"/>
        </w:rPr>
        <w:t>, tostarp piekļuve arodbiedrībām, ir svarīga, lai izveidotu pareizas atbalsta shēmas, kā arī adekvāti apzinātu un risinātu jebkuru jautājumu.</w:t>
      </w:r>
    </w:p>
    <w:p w:rsidR="00A4095F" w:rsidRPr="0090526C" w:rsidRDefault="00A4095F" w:rsidP="005B3FA0">
      <w:pPr>
        <w:pStyle w:val="ListParagraph"/>
        <w:numPr>
          <w:ilvl w:val="0"/>
          <w:numId w:val="33"/>
        </w:numPr>
        <w:jc w:val="both"/>
        <w:rPr>
          <w:lang w:val="lv-LV"/>
        </w:rPr>
      </w:pPr>
      <w:r w:rsidRPr="0090526C">
        <w:rPr>
          <w:i/>
          <w:lang w:val="lv-LV"/>
        </w:rPr>
        <w:t>Pieejamībai un universālajam dizainam</w:t>
      </w:r>
      <w:r w:rsidRPr="0090526C">
        <w:rPr>
          <w:lang w:val="lv-LV"/>
        </w:rPr>
        <w:t xml:space="preserve"> jādod plaša definīcija, lai pārklātu visus invaliditātes veidus. Transporta un darba vietas pieejamība, ir pirmais solis, lai nodrošinātu piekļuvi darba tirgum.</w:t>
      </w:r>
    </w:p>
    <w:p w:rsidR="00A4095F" w:rsidRPr="0090526C" w:rsidRDefault="00A4095F" w:rsidP="005B3FA0">
      <w:pPr>
        <w:pStyle w:val="ListParagraph"/>
        <w:numPr>
          <w:ilvl w:val="0"/>
          <w:numId w:val="33"/>
        </w:numPr>
        <w:jc w:val="both"/>
        <w:rPr>
          <w:lang w:val="lv-LV"/>
        </w:rPr>
      </w:pPr>
      <w:r w:rsidRPr="0090526C">
        <w:rPr>
          <w:lang w:val="lv-LV"/>
        </w:rPr>
        <w:lastRenderedPageBreak/>
        <w:t>Pozitīvas darbības, piemēram, īpašu</w:t>
      </w:r>
      <w:r w:rsidR="0068163A">
        <w:rPr>
          <w:lang w:val="lv-LV"/>
        </w:rPr>
        <w:t>,</w:t>
      </w:r>
      <w:r w:rsidRPr="0090526C">
        <w:rPr>
          <w:lang w:val="lv-LV"/>
        </w:rPr>
        <w:t xml:space="preserve"> personām ar invaliditāti paredzētu pasākumu pieņemšana būtu jāiekļauj un </w:t>
      </w:r>
      <w:r w:rsidR="00E112A7" w:rsidRPr="0090526C">
        <w:rPr>
          <w:lang w:val="lv-LV"/>
        </w:rPr>
        <w:t>jā</w:t>
      </w:r>
      <w:r w:rsidRPr="0090526C">
        <w:rPr>
          <w:lang w:val="lv-LV"/>
        </w:rPr>
        <w:t>piemēro atvērtam darba tirgum, un</w:t>
      </w:r>
      <w:r w:rsidR="0068163A">
        <w:rPr>
          <w:lang w:val="lv-LV"/>
        </w:rPr>
        <w:t>,</w:t>
      </w:r>
      <w:r w:rsidRPr="0090526C">
        <w:rPr>
          <w:lang w:val="lv-LV"/>
        </w:rPr>
        <w:t xml:space="preserve"> nepieciešamības gadījumā</w:t>
      </w:r>
      <w:r w:rsidR="0068163A">
        <w:rPr>
          <w:lang w:val="lv-LV"/>
        </w:rPr>
        <w:t>,</w:t>
      </w:r>
      <w:r w:rsidRPr="0090526C">
        <w:rPr>
          <w:lang w:val="lv-LV"/>
        </w:rPr>
        <w:t xml:space="preserve"> tie ir jāuzrauga, jāizvērtē un jāsaskaņo.</w:t>
      </w:r>
    </w:p>
    <w:p w:rsidR="00A4095F" w:rsidRPr="0090526C" w:rsidRDefault="00662D2B" w:rsidP="005B3FA0">
      <w:pPr>
        <w:pStyle w:val="ListParagraph"/>
        <w:numPr>
          <w:ilvl w:val="0"/>
          <w:numId w:val="33"/>
        </w:numPr>
        <w:jc w:val="both"/>
        <w:rPr>
          <w:lang w:val="lv-LV"/>
        </w:rPr>
      </w:pPr>
      <w:r w:rsidRPr="0090526C">
        <w:rPr>
          <w:i/>
          <w:lang w:val="lv-LV"/>
        </w:rPr>
        <w:t>Pozitīva attieksme</w:t>
      </w:r>
      <w:r w:rsidR="00A4095F" w:rsidRPr="0090526C">
        <w:rPr>
          <w:lang w:val="lv-LV"/>
        </w:rPr>
        <w:t>, koncentrējoties uz prasmēm un kompetencēm, var palīdzēt pārvarēt negatīvo</w:t>
      </w:r>
      <w:r w:rsidRPr="0090526C">
        <w:rPr>
          <w:lang w:val="lv-LV"/>
        </w:rPr>
        <w:t>s</w:t>
      </w:r>
      <w:r w:rsidR="00A4095F" w:rsidRPr="0090526C">
        <w:rPr>
          <w:lang w:val="lv-LV"/>
        </w:rPr>
        <w:t xml:space="preserve"> priekšstatu</w:t>
      </w:r>
      <w:r w:rsidRPr="0090526C">
        <w:rPr>
          <w:lang w:val="lv-LV"/>
        </w:rPr>
        <w:t>s un nodrošināt</w:t>
      </w:r>
      <w:r w:rsidR="00A4095F" w:rsidRPr="0090526C">
        <w:rPr>
          <w:lang w:val="lv-LV"/>
        </w:rPr>
        <w:t xml:space="preserve"> </w:t>
      </w:r>
      <w:r w:rsidRPr="0090526C">
        <w:rPr>
          <w:lang w:val="lv-LV"/>
        </w:rPr>
        <w:t xml:space="preserve">personām ar invaliditāti </w:t>
      </w:r>
      <w:r w:rsidR="00A4095F" w:rsidRPr="0090526C">
        <w:rPr>
          <w:lang w:val="lv-LV"/>
        </w:rPr>
        <w:t>līdzdalību darba tirgū.</w:t>
      </w:r>
    </w:p>
    <w:p w:rsidR="005B3FA0" w:rsidRPr="0090526C" w:rsidRDefault="00662D2B" w:rsidP="005B3FA0">
      <w:pPr>
        <w:pStyle w:val="ListParagraph"/>
        <w:numPr>
          <w:ilvl w:val="0"/>
          <w:numId w:val="33"/>
        </w:numPr>
        <w:jc w:val="both"/>
        <w:rPr>
          <w:lang w:val="lv-LV"/>
        </w:rPr>
      </w:pPr>
      <w:r w:rsidRPr="0090526C">
        <w:rPr>
          <w:lang w:val="lv-LV"/>
        </w:rPr>
        <w:t>Būtisks sākumpunkts personu ar invaliditāti</w:t>
      </w:r>
      <w:r w:rsidRPr="0090526C">
        <w:rPr>
          <w:i/>
          <w:lang w:val="lv-LV"/>
        </w:rPr>
        <w:t xml:space="preserve"> </w:t>
      </w:r>
      <w:r w:rsidRPr="0090526C">
        <w:rPr>
          <w:lang w:val="lv-LV"/>
        </w:rPr>
        <w:t xml:space="preserve">darbam un nodarbinātībai ir </w:t>
      </w:r>
      <w:r w:rsidRPr="0090526C">
        <w:rPr>
          <w:i/>
          <w:lang w:val="lv-LV"/>
        </w:rPr>
        <w:t>atbalsts darba devējiem</w:t>
      </w:r>
      <w:r w:rsidRPr="0090526C">
        <w:rPr>
          <w:lang w:val="lv-LV"/>
        </w:rPr>
        <w:t xml:space="preserve"> korporatīvo sociālās atbildības plānu izveidē.</w:t>
      </w:r>
    </w:p>
    <w:p w:rsidR="00662D2B" w:rsidRPr="0090526C" w:rsidRDefault="00662D2B" w:rsidP="005B3FA0">
      <w:pPr>
        <w:pStyle w:val="ListParagraph"/>
        <w:numPr>
          <w:ilvl w:val="0"/>
          <w:numId w:val="33"/>
        </w:numPr>
        <w:jc w:val="both"/>
        <w:rPr>
          <w:lang w:val="lv-LV"/>
        </w:rPr>
      </w:pPr>
      <w:r w:rsidRPr="0090526C">
        <w:rPr>
          <w:lang w:val="lv-LV"/>
        </w:rPr>
        <w:t xml:space="preserve">Jāsamazina </w:t>
      </w:r>
      <w:r w:rsidRPr="0090526C">
        <w:rPr>
          <w:i/>
          <w:lang w:val="lv-LV"/>
        </w:rPr>
        <w:t>Digitālā plaisa</w:t>
      </w:r>
      <w:r w:rsidRPr="0090526C">
        <w:rPr>
          <w:lang w:val="lv-LV"/>
        </w:rPr>
        <w:t>, lai ļautu personām ar invaliditāti piekļūt izglītībai, profesionālai apmācībai, nodarbinātībai un brīvā laika aktivitātēm.</w:t>
      </w:r>
    </w:p>
    <w:p w:rsidR="005B3FA0" w:rsidRPr="0090526C" w:rsidRDefault="00662D2B" w:rsidP="005B3FA0">
      <w:pPr>
        <w:pStyle w:val="ListParagraph"/>
        <w:numPr>
          <w:ilvl w:val="0"/>
          <w:numId w:val="33"/>
        </w:numPr>
        <w:jc w:val="both"/>
        <w:rPr>
          <w:lang w:val="lv-LV"/>
        </w:rPr>
      </w:pPr>
      <w:r w:rsidRPr="0090526C">
        <w:rPr>
          <w:i/>
          <w:lang w:val="lv-LV"/>
        </w:rPr>
        <w:t>Atbalsts sociāliem kooperatīviem</w:t>
      </w:r>
      <w:r w:rsidRPr="0090526C">
        <w:rPr>
          <w:lang w:val="lv-LV"/>
        </w:rPr>
        <w:t xml:space="preserve"> un sociālās ekonomikas dalībniekiem, kas veicina nodarbinātību un profesionālo izglītību personām ar invaliditāti saskaņā ar ANO Konvenciju.</w:t>
      </w:r>
    </w:p>
    <w:p w:rsidR="00116CC2" w:rsidRPr="0090526C" w:rsidRDefault="00A60286" w:rsidP="00116CC2">
      <w:pPr>
        <w:pStyle w:val="Heading1"/>
        <w:rPr>
          <w:rFonts w:asciiTheme="minorHAnsi" w:hAnsiTheme="minorHAnsi"/>
          <w:lang w:val="lv-LV"/>
        </w:rPr>
      </w:pPr>
      <w:bookmarkStart w:id="26" w:name="_Toc447820162"/>
      <w:r w:rsidRPr="0090526C">
        <w:rPr>
          <w:rFonts w:asciiTheme="minorHAnsi" w:hAnsiTheme="minorHAnsi"/>
          <w:lang w:val="lv-LV"/>
        </w:rPr>
        <w:t>IX.</w:t>
      </w:r>
      <w:r w:rsidR="00FB74B6" w:rsidRPr="0090526C">
        <w:rPr>
          <w:rFonts w:asciiTheme="minorHAnsi" w:hAnsiTheme="minorHAnsi"/>
          <w:lang w:val="lv-LV"/>
        </w:rPr>
        <w:t>4</w:t>
      </w:r>
      <w:r w:rsidR="00116CC2" w:rsidRPr="0090526C">
        <w:rPr>
          <w:rFonts w:asciiTheme="minorHAnsi" w:hAnsiTheme="minorHAnsi"/>
          <w:lang w:val="lv-LV"/>
        </w:rPr>
        <w:t xml:space="preserve"> </w:t>
      </w:r>
      <w:bookmarkEnd w:id="26"/>
      <w:r w:rsidR="00750DBA" w:rsidRPr="0090526C">
        <w:rPr>
          <w:rFonts w:asciiTheme="minorHAnsi" w:hAnsiTheme="minorHAnsi"/>
          <w:lang w:val="lv-LV"/>
        </w:rPr>
        <w:t>I</w:t>
      </w:r>
      <w:r w:rsidR="00662D2B" w:rsidRPr="0090526C">
        <w:rPr>
          <w:rFonts w:asciiTheme="minorHAnsi" w:hAnsiTheme="minorHAnsi"/>
          <w:lang w:val="lv-LV"/>
        </w:rPr>
        <w:t>ekļaujoša izglītība</w:t>
      </w:r>
      <w:r w:rsidR="00563419" w:rsidRPr="0090526C">
        <w:rPr>
          <w:rFonts w:asciiTheme="minorHAnsi" w:hAnsiTheme="minorHAnsi"/>
          <w:lang w:val="lv-LV"/>
        </w:rPr>
        <w:t xml:space="preserve"> </w:t>
      </w:r>
    </w:p>
    <w:p w:rsidR="0067245D" w:rsidRPr="0090526C" w:rsidRDefault="00662D2B" w:rsidP="00FE264C">
      <w:pPr>
        <w:spacing w:after="0"/>
        <w:jc w:val="both"/>
        <w:rPr>
          <w:lang w:val="lv-LV"/>
        </w:rPr>
      </w:pPr>
      <w:r w:rsidRPr="0090526C">
        <w:rPr>
          <w:lang w:val="lv-LV"/>
        </w:rPr>
        <w:t>Neskatoties uz to, ka iekļaušana kļūst vi</w:t>
      </w:r>
      <w:r w:rsidR="00572C44" w:rsidRPr="0090526C">
        <w:rPr>
          <w:lang w:val="lv-LV"/>
        </w:rPr>
        <w:t>s</w:t>
      </w:r>
      <w:r w:rsidRPr="0090526C">
        <w:rPr>
          <w:lang w:val="lv-LV"/>
        </w:rPr>
        <w:t>pārpieņemts koncepts, tas nenozīmē, ka tā ir veiksmīgi īstenota praksē. Lielākajā daļā valstu izglītības sistēma ir veidota uz diviem pīlāriem: iekļaujošu izglītības sistēmu un atdalīt</w:t>
      </w:r>
      <w:r w:rsidR="00680D71" w:rsidRPr="0090526C">
        <w:rPr>
          <w:lang w:val="lv-LV"/>
        </w:rPr>
        <w:t>u</w:t>
      </w:r>
      <w:r w:rsidR="00E112A7" w:rsidRPr="0090526C">
        <w:rPr>
          <w:lang w:val="lv-LV"/>
        </w:rPr>
        <w:t>,</w:t>
      </w:r>
      <w:r w:rsidRPr="0090526C">
        <w:rPr>
          <w:lang w:val="lv-LV"/>
        </w:rPr>
        <w:t xml:space="preserve"> nošķirt</w:t>
      </w:r>
      <w:r w:rsidR="00680D71" w:rsidRPr="0090526C">
        <w:rPr>
          <w:lang w:val="lv-LV"/>
        </w:rPr>
        <w:t>u "speciālo skolu"</w:t>
      </w:r>
      <w:r w:rsidRPr="0090526C">
        <w:rPr>
          <w:lang w:val="lv-LV"/>
        </w:rPr>
        <w:t xml:space="preserve"> sistē</w:t>
      </w:r>
      <w:r w:rsidR="00680D71" w:rsidRPr="0090526C">
        <w:rPr>
          <w:lang w:val="lv-LV"/>
        </w:rPr>
        <w:t xml:space="preserve">mu. </w:t>
      </w:r>
      <w:r w:rsidRPr="0090526C">
        <w:rPr>
          <w:lang w:val="lv-LV"/>
        </w:rPr>
        <w:t xml:space="preserve"> </w:t>
      </w:r>
      <w:r w:rsidR="00680D71" w:rsidRPr="0090526C">
        <w:rPr>
          <w:lang w:val="lv-LV"/>
        </w:rPr>
        <w:t xml:space="preserve">Šīs sistēmas pastāv, balstoties uz </w:t>
      </w:r>
      <w:r w:rsidR="00E112A7" w:rsidRPr="0090526C">
        <w:rPr>
          <w:lang w:val="lv-LV"/>
        </w:rPr>
        <w:t xml:space="preserve">pārliecību, ka skolēni ar </w:t>
      </w:r>
      <w:r w:rsidR="00680D71" w:rsidRPr="0090526C">
        <w:rPr>
          <w:lang w:val="lv-LV"/>
        </w:rPr>
        <w:t xml:space="preserve"> smagāku  invaliditāti nevar iekļauties  vispārējā mācību vidē. Šķēršļus var atrast visos skolas aspektos, sākot no ēku arhitektūras, vietējā sabiedrībā , kā arī vietējā un nacionālajā politikā.  Šķēršļi rodas arī mijiedarbībā starp studentiem un to, ko un kā viņi mācās.</w:t>
      </w:r>
    </w:p>
    <w:p w:rsidR="0067245D" w:rsidRPr="0090526C" w:rsidRDefault="00680D71" w:rsidP="00FE264C">
      <w:pPr>
        <w:spacing w:after="0"/>
        <w:jc w:val="both"/>
        <w:rPr>
          <w:lang w:val="lv-LV"/>
        </w:rPr>
      </w:pPr>
      <w:r w:rsidRPr="0090526C">
        <w:rPr>
          <w:lang w:val="lv-LV"/>
        </w:rPr>
        <w:t>Risinājumus, lai novērstu šķēršļus nevar atrast, vienīgi palielinot pieejamos naudas līdz</w:t>
      </w:r>
      <w:r w:rsidR="0068163A">
        <w:rPr>
          <w:lang w:val="lv-LV"/>
        </w:rPr>
        <w:t>ekļus, arī fiziskām personām,-</w:t>
      </w:r>
      <w:r w:rsidRPr="0090526C">
        <w:rPr>
          <w:lang w:val="lv-LV"/>
        </w:rPr>
        <w:t xml:space="preserve"> skolē</w:t>
      </w:r>
      <w:r w:rsidR="0068163A">
        <w:rPr>
          <w:lang w:val="lv-LV"/>
        </w:rPr>
        <w:t>niem, vecākiem / aizbildņiem,</w:t>
      </w:r>
      <w:r w:rsidRPr="0090526C">
        <w:rPr>
          <w:lang w:val="lv-LV"/>
        </w:rPr>
        <w:t xml:space="preserve"> skolotājiem var būt izšķiroša nozīme integrējošas attieksmes veidošanā un skolēnu/ studentu ar atšķirīgām un / vai liela apjoma atbalsta vajadzībām</w:t>
      </w:r>
      <w:r w:rsidR="0068163A">
        <w:rPr>
          <w:lang w:val="lv-LV"/>
        </w:rPr>
        <w:t>,</w:t>
      </w:r>
      <w:r w:rsidRPr="0090526C">
        <w:rPr>
          <w:lang w:val="lv-LV"/>
        </w:rPr>
        <w:t xml:space="preserve"> sociālās līdzdalības veicināšanā.</w:t>
      </w:r>
    </w:p>
    <w:p w:rsidR="00680D71" w:rsidRPr="0090526C" w:rsidRDefault="00680D71" w:rsidP="00FE264C">
      <w:pPr>
        <w:spacing w:after="0"/>
        <w:jc w:val="both"/>
        <w:rPr>
          <w:lang w:val="lv-LV"/>
        </w:rPr>
      </w:pPr>
      <w:r w:rsidRPr="0090526C">
        <w:rPr>
          <w:lang w:val="lv-LV"/>
        </w:rPr>
        <w:t>Šo šķēršļu pārvarēšana neprasa tikai likumdošanas pasākumus, bet galvenokārt ilgstošu un sistēmisku attieksmes</w:t>
      </w:r>
      <w:r w:rsidR="00750DBA" w:rsidRPr="0090526C">
        <w:rPr>
          <w:lang w:val="lv-LV"/>
        </w:rPr>
        <w:t xml:space="preserve"> un pieejas izglītības sistēmai</w:t>
      </w:r>
      <w:r w:rsidRPr="0090526C">
        <w:rPr>
          <w:lang w:val="lv-LV"/>
        </w:rPr>
        <w:t xml:space="preserve"> </w:t>
      </w:r>
      <w:r w:rsidR="00750DBA" w:rsidRPr="0090526C">
        <w:rPr>
          <w:lang w:val="lv-LV"/>
        </w:rPr>
        <w:t>pārveidi</w:t>
      </w:r>
      <w:r w:rsidRPr="0090526C">
        <w:rPr>
          <w:lang w:val="lv-LV"/>
        </w:rPr>
        <w:t>.</w:t>
      </w:r>
    </w:p>
    <w:p w:rsidR="00750DBA" w:rsidRPr="0090526C" w:rsidRDefault="00E112A7" w:rsidP="00FE264C">
      <w:pPr>
        <w:spacing w:after="0"/>
        <w:jc w:val="both"/>
        <w:rPr>
          <w:lang w:val="lv-LV"/>
        </w:rPr>
      </w:pPr>
      <w:r w:rsidRPr="0090526C">
        <w:rPr>
          <w:lang w:val="lv-LV"/>
        </w:rPr>
        <w:lastRenderedPageBreak/>
        <w:t>Izglītojamo ar speciālām izglītības vajadzībām s</w:t>
      </w:r>
      <w:r w:rsidR="00750DBA" w:rsidRPr="0090526C">
        <w:rPr>
          <w:lang w:val="lv-LV"/>
        </w:rPr>
        <w:t>kolotāju izglītībā joprojām dominē speciālo skolu perspektīva, jo īpaši valstīs ar spēcīgām speciālās izglītības tradīcijām, un tas joprojām ir liels izaicinājums atrast gudrus veidus izglītojamo dalīšanai kategorijās, kas ļautu piekļūt papildu atbalstam vispārējās izglītības iestādēs, neradot segregāciju un aizspriedumus.</w:t>
      </w:r>
    </w:p>
    <w:p w:rsidR="00750DBA" w:rsidRPr="0090526C" w:rsidRDefault="00750DBA" w:rsidP="00FE264C">
      <w:pPr>
        <w:spacing w:after="0"/>
        <w:jc w:val="both"/>
        <w:rPr>
          <w:lang w:val="lv-LV"/>
        </w:rPr>
      </w:pPr>
    </w:p>
    <w:p w:rsidR="00750DBA" w:rsidRPr="0090526C" w:rsidRDefault="00750DBA" w:rsidP="00750DBA">
      <w:pPr>
        <w:suppressAutoHyphens w:val="0"/>
        <w:spacing w:line="276" w:lineRule="auto"/>
        <w:rPr>
          <w:b/>
          <w:lang w:val="lv-LV"/>
        </w:rPr>
      </w:pPr>
      <w:r w:rsidRPr="0090526C">
        <w:rPr>
          <w:b/>
          <w:lang w:val="lv-LV"/>
        </w:rPr>
        <w:t>Izaicinājumi un potenciālie šķēršļi</w:t>
      </w:r>
    </w:p>
    <w:p w:rsidR="00440EDE" w:rsidRPr="0090526C" w:rsidRDefault="00845FB5" w:rsidP="00440EDE">
      <w:pPr>
        <w:pStyle w:val="ListParagraph"/>
        <w:numPr>
          <w:ilvl w:val="0"/>
          <w:numId w:val="36"/>
        </w:numPr>
        <w:rPr>
          <w:lang w:val="lv-LV"/>
        </w:rPr>
      </w:pPr>
      <w:r w:rsidRPr="0090526C">
        <w:rPr>
          <w:lang w:val="lv-LV"/>
        </w:rPr>
        <w:t xml:space="preserve">Izstrādāt skaidru un saskaņotu </w:t>
      </w:r>
      <w:r w:rsidRPr="0090526C">
        <w:rPr>
          <w:i/>
          <w:lang w:val="lv-LV"/>
        </w:rPr>
        <w:t>politikas ietvaru</w:t>
      </w:r>
      <w:r w:rsidRPr="0090526C">
        <w:rPr>
          <w:lang w:val="lv-LV"/>
        </w:rPr>
        <w:t xml:space="preserve"> iekļaujošas izglītības veicināšanai sadarbībā ar personu ar īpašām vajadzībām, ģimenēm, izglītības darbiniekiem un citām ieinteresētajām personām;</w:t>
      </w:r>
    </w:p>
    <w:p w:rsidR="00440EDE" w:rsidRPr="0090526C" w:rsidRDefault="00845FB5" w:rsidP="00440EDE">
      <w:pPr>
        <w:pStyle w:val="ListParagraph"/>
        <w:numPr>
          <w:ilvl w:val="0"/>
          <w:numId w:val="36"/>
        </w:numPr>
        <w:rPr>
          <w:i/>
          <w:lang w:val="lv-LV"/>
        </w:rPr>
      </w:pPr>
      <w:r w:rsidRPr="0090526C">
        <w:rPr>
          <w:lang w:val="lv-LV"/>
        </w:rPr>
        <w:t xml:space="preserve">Pielāgot standartus, lai varētu izstrādāt mācību programmas ar </w:t>
      </w:r>
      <w:r w:rsidRPr="0090526C">
        <w:rPr>
          <w:i/>
          <w:lang w:val="lv-LV"/>
        </w:rPr>
        <w:t>universālo dizainu</w:t>
      </w:r>
      <w:r w:rsidRPr="0090526C">
        <w:rPr>
          <w:lang w:val="lv-LV"/>
        </w:rPr>
        <w:t>;</w:t>
      </w:r>
    </w:p>
    <w:p w:rsidR="00440EDE" w:rsidRPr="0090526C" w:rsidRDefault="00845FB5" w:rsidP="00440EDE">
      <w:pPr>
        <w:pStyle w:val="ListParagraph"/>
        <w:numPr>
          <w:ilvl w:val="0"/>
          <w:numId w:val="36"/>
        </w:numPr>
        <w:rPr>
          <w:lang w:val="lv-LV"/>
        </w:rPr>
      </w:pPr>
      <w:r w:rsidRPr="0090526C">
        <w:rPr>
          <w:lang w:val="lv-LV"/>
        </w:rPr>
        <w:t>Pārdefinēt mācību sasniegumus un novērtēšanas metodes elastīgākām izglītības sistēmām</w:t>
      </w:r>
      <w:r w:rsidR="0068163A">
        <w:rPr>
          <w:lang w:val="lv-LV"/>
        </w:rPr>
        <w:t xml:space="preserve"> un to</w:t>
      </w:r>
      <w:r w:rsidRPr="0090526C">
        <w:rPr>
          <w:lang w:val="lv-LV"/>
        </w:rPr>
        <w:t xml:space="preserve"> pielāgošanai individuālām vajadzībām;</w:t>
      </w:r>
    </w:p>
    <w:p w:rsidR="00440EDE" w:rsidRPr="0090526C" w:rsidRDefault="00845FB5" w:rsidP="00440EDE">
      <w:pPr>
        <w:pStyle w:val="ListParagraph"/>
        <w:numPr>
          <w:ilvl w:val="0"/>
          <w:numId w:val="36"/>
        </w:numPr>
        <w:rPr>
          <w:lang w:val="lv-LV"/>
        </w:rPr>
      </w:pPr>
      <w:r w:rsidRPr="0090526C">
        <w:rPr>
          <w:lang w:val="lv-LV"/>
        </w:rPr>
        <w:t>Atbalstīt skolēnu ar speciālām izglītības vajadzībām pāreju uz darba tirgu;</w:t>
      </w:r>
    </w:p>
    <w:p w:rsidR="00526CBD" w:rsidRPr="0090526C" w:rsidRDefault="00845FB5" w:rsidP="00440EDE">
      <w:pPr>
        <w:pStyle w:val="ListParagraph"/>
        <w:numPr>
          <w:ilvl w:val="0"/>
          <w:numId w:val="36"/>
        </w:numPr>
        <w:rPr>
          <w:lang w:val="lv-LV"/>
        </w:rPr>
      </w:pPr>
      <w:r w:rsidRPr="0090526C">
        <w:rPr>
          <w:lang w:val="lv-LV"/>
        </w:rPr>
        <w:t>Atbalstīt pēcvidusskolas sektoru, piemēram, universitātes, lai kopienas, kur cilvēki dzīvo un mācās kļūtu patiesi iekļaujošas;</w:t>
      </w:r>
    </w:p>
    <w:p w:rsidR="00440EDE" w:rsidRPr="0090526C" w:rsidRDefault="00845FB5" w:rsidP="00440EDE">
      <w:pPr>
        <w:pStyle w:val="ListParagraph"/>
        <w:numPr>
          <w:ilvl w:val="0"/>
          <w:numId w:val="36"/>
        </w:numPr>
        <w:rPr>
          <w:lang w:val="lv-LV"/>
        </w:rPr>
      </w:pPr>
      <w:r w:rsidRPr="0090526C">
        <w:rPr>
          <w:i/>
          <w:lang w:val="lv-LV"/>
        </w:rPr>
        <w:t>Skolotāju izglītības</w:t>
      </w:r>
      <w:r w:rsidR="0068163A">
        <w:rPr>
          <w:lang w:val="lv-LV"/>
        </w:rPr>
        <w:t xml:space="preserve"> sistēmā iekļaut mācību programmas</w:t>
      </w:r>
      <w:r w:rsidRPr="0090526C">
        <w:rPr>
          <w:lang w:val="lv-LV"/>
        </w:rPr>
        <w:t xml:space="preserve"> par iekļaujošu izglītību;</w:t>
      </w:r>
    </w:p>
    <w:p w:rsidR="00440EDE" w:rsidRPr="0090526C" w:rsidRDefault="00845FB5" w:rsidP="00526CBD">
      <w:pPr>
        <w:pStyle w:val="ListParagraph"/>
        <w:numPr>
          <w:ilvl w:val="0"/>
          <w:numId w:val="36"/>
        </w:numPr>
        <w:rPr>
          <w:lang w:val="lv-LV"/>
        </w:rPr>
      </w:pPr>
      <w:r w:rsidRPr="0090526C">
        <w:rPr>
          <w:lang w:val="lv-LV"/>
        </w:rPr>
        <w:t>Īstenot Universālā Dizaina koncepciju infrastruktūrā un mācību programmās.</w:t>
      </w:r>
    </w:p>
    <w:p w:rsidR="002E5983" w:rsidRPr="0090526C" w:rsidRDefault="002E5983" w:rsidP="002E5983">
      <w:pPr>
        <w:pStyle w:val="Heading1"/>
        <w:rPr>
          <w:rFonts w:asciiTheme="minorHAnsi" w:hAnsiTheme="minorHAnsi"/>
          <w:lang w:val="lv-LV"/>
        </w:rPr>
      </w:pPr>
      <w:bookmarkStart w:id="27" w:name="_Toc447820163"/>
      <w:r w:rsidRPr="0090526C">
        <w:rPr>
          <w:rFonts w:asciiTheme="minorHAnsi" w:hAnsiTheme="minorHAnsi"/>
          <w:lang w:val="lv-LV"/>
        </w:rPr>
        <w:t>Bibliogr</w:t>
      </w:r>
      <w:bookmarkEnd w:id="27"/>
      <w:r w:rsidR="00845FB5" w:rsidRPr="0090526C">
        <w:rPr>
          <w:rFonts w:asciiTheme="minorHAnsi" w:hAnsiTheme="minorHAnsi"/>
          <w:lang w:val="lv-LV"/>
        </w:rPr>
        <w:t>āfija</w:t>
      </w:r>
    </w:p>
    <w:p w:rsidR="003026A9" w:rsidRPr="0090526C" w:rsidRDefault="004B0F7B" w:rsidP="003026A9">
      <w:pPr>
        <w:rPr>
          <w:lang w:val="lv-LV"/>
        </w:rPr>
      </w:pPr>
      <w:hyperlink r:id="rId9" w:history="1">
        <w:r w:rsidR="003026A9" w:rsidRPr="0090526C">
          <w:rPr>
            <w:rStyle w:val="Hyperlink"/>
            <w:lang w:val="lv-LV"/>
          </w:rPr>
          <w:t>EASPD Employment Declaration (2014)</w:t>
        </w:r>
      </w:hyperlink>
    </w:p>
    <w:p w:rsidR="002E5983" w:rsidRPr="0090526C" w:rsidRDefault="004B0F7B" w:rsidP="00153206">
      <w:pPr>
        <w:rPr>
          <w:lang w:val="lv-LV"/>
        </w:rPr>
      </w:pPr>
      <w:hyperlink r:id="rId10" w:history="1">
        <w:r w:rsidR="006622E0" w:rsidRPr="0090526C">
          <w:rPr>
            <w:rStyle w:val="Hyperlink"/>
            <w:lang w:val="lv-LV"/>
          </w:rPr>
          <w:t>EASPD Salzburg Education Declaration: Towards more inclusive learning</w:t>
        </w:r>
        <w:r w:rsidR="003026A9" w:rsidRPr="0090526C">
          <w:rPr>
            <w:rStyle w:val="Hyperlink"/>
            <w:lang w:val="lv-LV"/>
          </w:rPr>
          <w:t xml:space="preserve"> environments in Europe (2015)</w:t>
        </w:r>
      </w:hyperlink>
    </w:p>
    <w:p w:rsidR="003026A9" w:rsidRPr="0090526C" w:rsidRDefault="004B0F7B" w:rsidP="00153206">
      <w:pPr>
        <w:rPr>
          <w:lang w:val="lv-LV"/>
        </w:rPr>
      </w:pPr>
      <w:hyperlink r:id="rId11" w:history="1">
        <w:r w:rsidR="00A90808" w:rsidRPr="0090526C">
          <w:rPr>
            <w:rStyle w:val="Hyperlink"/>
            <w:lang w:val="lv-LV"/>
          </w:rPr>
          <w:t>EASPD Roadmap on Deinstitutionalisation (2013)</w:t>
        </w:r>
      </w:hyperlink>
    </w:p>
    <w:p w:rsidR="003026A9" w:rsidRPr="0090526C" w:rsidRDefault="004B0F7B" w:rsidP="00153206">
      <w:pPr>
        <w:rPr>
          <w:lang w:val="lv-LV"/>
        </w:rPr>
      </w:pPr>
      <w:hyperlink r:id="rId12" w:history="1">
        <w:r w:rsidR="00177293" w:rsidRPr="0090526C">
          <w:rPr>
            <w:rStyle w:val="Hyperlink"/>
            <w:lang w:val="lv-LV"/>
          </w:rPr>
          <w:t>EASPD Booklet: The service providers' role as human rights enablers in times of crisis (2012)</w:t>
        </w:r>
      </w:hyperlink>
    </w:p>
    <w:p w:rsidR="007A14D4" w:rsidRPr="0090526C" w:rsidRDefault="00845FB5" w:rsidP="003948B4">
      <w:pPr>
        <w:pStyle w:val="Title"/>
        <w:rPr>
          <w:rFonts w:asciiTheme="minorHAnsi" w:hAnsiTheme="minorHAnsi"/>
          <w:lang w:val="lv-LV"/>
        </w:rPr>
      </w:pPr>
      <w:r w:rsidRPr="0090526C">
        <w:rPr>
          <w:rFonts w:asciiTheme="minorHAnsi" w:hAnsiTheme="minorHAnsi"/>
          <w:lang w:val="lv-LV"/>
        </w:rPr>
        <w:t>IZDALES BEIGAS</w:t>
      </w:r>
    </w:p>
    <w:sectPr w:rsidR="007A14D4" w:rsidRPr="0090526C" w:rsidSect="00515CC0">
      <w:headerReference w:type="default" r:id="rId13"/>
      <w:footerReference w:type="default" r:id="rId14"/>
      <w:pgSz w:w="11906" w:h="16838"/>
      <w:pgMar w:top="1809" w:right="1418" w:bottom="1418" w:left="1418" w:header="709"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7B" w:rsidRDefault="004B0F7B" w:rsidP="00936B86">
      <w:r>
        <w:separator/>
      </w:r>
    </w:p>
  </w:endnote>
  <w:endnote w:type="continuationSeparator" w:id="0">
    <w:p w:rsidR="004B0F7B" w:rsidRDefault="004B0F7B" w:rsidP="0093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5C" w:rsidRPr="005437C6" w:rsidRDefault="00464135" w:rsidP="003123EE">
    <w:pPr>
      <w:tabs>
        <w:tab w:val="center" w:pos="4536"/>
        <w:tab w:val="right" w:pos="9072"/>
      </w:tabs>
      <w:spacing w:after="0" w:line="240" w:lineRule="auto"/>
    </w:pPr>
    <w:r>
      <w:rPr>
        <w:rFonts w:ascii="Arial" w:hAnsi="Arial" w:cs="Arial"/>
        <w:i/>
        <w:iCs/>
        <w:noProof/>
        <w:color w:val="1F497D"/>
        <w:sz w:val="20"/>
        <w:szCs w:val="20"/>
        <w:lang w:val="lv-LV" w:eastAsia="lv-LV"/>
      </w:rPr>
      <mc:AlternateContent>
        <mc:Choice Requires="wps">
          <w:drawing>
            <wp:inline distT="0" distB="0" distL="0" distR="0">
              <wp:extent cx="6249670" cy="0"/>
              <wp:effectExtent l="9525" t="9525" r="8255" b="9525"/>
              <wp:docPr id="2" name="Straight Connector 14" descr="Title: Separation footer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670" cy="0"/>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id="Straight Connector 14" o:spid="_x0000_s1026" alt="Description: Title: Separation footer line" style="visibility:visible;mso-wrap-style:square;mso-left-percent:-10001;mso-top-percent:-10001;mso-position-horizontal:absolute;mso-position-horizontal-relative:char;mso-position-vertical:absolute;mso-position-vertical-relative:line;mso-left-percent:-10001;mso-top-percent:-10001" from="0,0" to="49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" strokecolor="#4a7ebb">
              <w10:anchorlock/>
            </v:line>
          </w:pict>
        </mc:Fallback>
      </mc:AlternateContent>
    </w:r>
  </w:p>
  <w:p w:rsidR="00F31A5C" w:rsidRPr="005437C6" w:rsidRDefault="00775E48" w:rsidP="003123EE">
    <w:pPr>
      <w:tabs>
        <w:tab w:val="center" w:pos="4536"/>
        <w:tab w:val="right" w:pos="9072"/>
      </w:tabs>
      <w:spacing w:after="0" w:line="240" w:lineRule="auto"/>
      <w:jc w:val="center"/>
      <w:rPr>
        <w:noProof/>
      </w:rPr>
    </w:pPr>
    <w:r w:rsidRPr="005437C6">
      <w:fldChar w:fldCharType="begin"/>
    </w:r>
    <w:r w:rsidR="00F31A5C" w:rsidRPr="005437C6">
      <w:instrText xml:space="preserve"> PAGE   \* MERGEFORMAT </w:instrText>
    </w:r>
    <w:r w:rsidRPr="005437C6">
      <w:fldChar w:fldCharType="separate"/>
    </w:r>
    <w:r w:rsidR="00464135">
      <w:rPr>
        <w:noProof/>
      </w:rPr>
      <w:t>1</w:t>
    </w:r>
    <w:r w:rsidRPr="005437C6">
      <w:rPr>
        <w:noProof/>
      </w:rPr>
      <w:fldChar w:fldCharType="end"/>
    </w:r>
  </w:p>
  <w:p w:rsidR="00F31A5C" w:rsidRPr="005437C6" w:rsidRDefault="00464135" w:rsidP="003123EE">
    <w:pPr>
      <w:tabs>
        <w:tab w:val="center" w:pos="4536"/>
        <w:tab w:val="right" w:pos="9072"/>
      </w:tabs>
      <w:spacing w:after="0" w:line="240" w:lineRule="auto"/>
      <w:jc w:val="center"/>
    </w:pPr>
    <w:r>
      <w:rPr>
        <w:noProof/>
        <w:lang w:val="lv-LV" w:eastAsia="lv-LV"/>
      </w:rPr>
      <mc:AlternateContent>
        <mc:Choice Requires="wps">
          <w:drawing>
            <wp:inline distT="0" distB="0" distL="0" distR="0">
              <wp:extent cx="2440940" cy="472440"/>
              <wp:effectExtent l="0" t="0" r="0" b="381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472440"/>
                      </a:xfrm>
                      <a:prstGeom prst="bracketPair">
                        <a:avLst>
                          <a:gd name="adj" fmla="val 8051"/>
                        </a:avLst>
                      </a:prstGeom>
                      <a:noFill/>
                      <a:ln>
                        <a:noFill/>
                      </a:ln>
                      <a:effectLst/>
                      <a:extLst>
                        <a:ext uri="{909E8E84-426E-40DD-AFC4-6F175D3DCCD1}">
                          <a14:hiddenFill xmlns:a14="http://schemas.microsoft.com/office/drawing/2010/main">
                            <a:solidFill>
                              <a:srgbClr val="943634"/>
                            </a:solidFill>
                          </a14:hiddenFill>
                        </a:ext>
                        <a:ext uri="{91240B29-F687-4F45-9708-019B960494DF}">
                          <a14:hiddenLine xmlns:a14="http://schemas.microsoft.com/office/drawing/2010/main" w="25400">
                            <a:solidFill>
                              <a:srgbClr val="000000"/>
                            </a:solidFill>
                            <a:round/>
                            <a:headEnd/>
                            <a:tailEnd/>
                          </a14:hiddenLine>
                        </a:ext>
                        <a:ext uri="{AF507438-7753-43E0-B8FC-AC1667EBCBE1}">
                          <a14:hiddenEffects xmlns:a14="http://schemas.microsoft.com/office/drawing/2010/main">
                            <a:effectLst/>
                          </a14:hiddenEffects>
                        </a:ext>
                      </a:extLst>
                    </wps:spPr>
                    <wps:txbx>
                      <w:txbxContent>
                        <w:p w:rsidR="00F31A5C" w:rsidRPr="00D55B3D" w:rsidRDefault="00F31A5C" w:rsidP="003123EE">
                          <w:pPr>
                            <w:spacing w:after="0" w:line="240" w:lineRule="auto"/>
                            <w:rPr>
                              <w:color w:val="7F7F7F" w:themeColor="text1" w:themeTint="80"/>
                              <w:lang w:val="en-US"/>
                            </w:rPr>
                          </w:pPr>
                          <w:r w:rsidRPr="00936B86">
                            <w:rPr>
                              <w:sz w:val="20"/>
                              <w:lang w:val="en-US"/>
                            </w:rPr>
                            <w:t>The Disability Leaders of Tomorrow Project</w:t>
                          </w:r>
                          <w:r>
                            <w:rPr>
                              <w:sz w:val="20"/>
                              <w:lang w:val="en-US"/>
                            </w:rPr>
                            <w:t xml:space="preserve"> </w:t>
                          </w:r>
                          <w:r w:rsidRPr="00936B86">
                            <w:rPr>
                              <w:sz w:val="20"/>
                              <w:lang w:val="en-US"/>
                            </w:rPr>
                            <w:t>(D</w:t>
                          </w:r>
                          <w:r>
                            <w:rPr>
                              <w:sz w:val="20"/>
                              <w:lang w:val="en-US"/>
                            </w:rPr>
                            <w:t>-LoT) is generously supported by</w:t>
                          </w:r>
                        </w:p>
                      </w:txbxContent>
                    </wps:txbx>
                    <wps:bodyPr rot="0" vert="horz" wrap="square" lIns="45720" tIns="45720" rIns="45720" bIns="4572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width:192.2pt;height: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" adj="1739" fillcolor="#943634" stroked="f" strokeweight="2pt">
              <v:textbox inset="3.6pt,,3.6pt">
                <w:txbxContent>
                  <w:p w:rsidR="00F31A5C" w:rsidRPr="00D55B3D" w:rsidRDefault="00F31A5C" w:rsidP="003123EE">
                    <w:pPr>
                      <w:spacing w:after="0" w:line="240" w:lineRule="auto"/>
                      <w:rPr>
                        <w:color w:val="7F7F7F" w:themeColor="text1" w:themeTint="80"/>
                        <w:lang w:val="en-US"/>
                      </w:rPr>
                    </w:pPr>
                    <w:r w:rsidRPr="00936B86">
                      <w:rPr>
                        <w:sz w:val="20"/>
                        <w:lang w:val="en-US"/>
                      </w:rPr>
                      <w:t>The Disability Leaders of Tomorrow Project</w:t>
                    </w:r>
                    <w:r>
                      <w:rPr>
                        <w:sz w:val="20"/>
                        <w:lang w:val="en-US"/>
                      </w:rPr>
                      <w:t xml:space="preserve"> </w:t>
                    </w:r>
                    <w:r w:rsidRPr="00936B86">
                      <w:rPr>
                        <w:sz w:val="20"/>
                        <w:lang w:val="en-US"/>
                      </w:rPr>
                      <w:t>(D</w:t>
                    </w:r>
                    <w:r>
                      <w:rPr>
                        <w:sz w:val="20"/>
                        <w:lang w:val="en-US"/>
                      </w:rPr>
                      <w:t>-LoT) is generously supported by</w:t>
                    </w:r>
                  </w:p>
                </w:txbxContent>
              </v:textbox>
              <w10:anchorlock/>
            </v:shape>
          </w:pict>
        </mc:Fallback>
      </mc:AlternateContent>
    </w:r>
  </w:p>
  <w:p w:rsidR="00F31A5C" w:rsidRPr="003123EE" w:rsidRDefault="00F31A5C" w:rsidP="003123EE">
    <w:pPr>
      <w:pStyle w:val="Footer"/>
    </w:pPr>
    <w:r w:rsidRPr="00D55B3D">
      <w:rPr>
        <w:rFonts w:eastAsia="Calibri"/>
        <w:noProof/>
        <w:lang w:val="lv-LV" w:eastAsia="lv-LV"/>
      </w:rPr>
      <w:drawing>
        <wp:anchor distT="0" distB="0" distL="114300" distR="114300" simplePos="0" relativeHeight="251677696" behindDoc="1" locked="0" layoutInCell="1" allowOverlap="1">
          <wp:simplePos x="903605" y="10017125"/>
          <wp:positionH relativeFrom="column">
            <wp:align>center</wp:align>
          </wp:positionH>
          <wp:positionV relativeFrom="paragraph">
            <wp:posOffset>3810</wp:posOffset>
          </wp:positionV>
          <wp:extent cx="2268000" cy="223200"/>
          <wp:effectExtent l="0" t="0" r="0" b="5715"/>
          <wp:wrapTight wrapText="bothSides">
            <wp:wrapPolygon edited="0">
              <wp:start x="0" y="0"/>
              <wp:lineTo x="0" y="20308"/>
              <wp:lineTo x="21412" y="20308"/>
              <wp:lineTo x="2141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cid:imageb2c4f1.JPG@b6e9c883.48aed16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68000" cy="2232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7B" w:rsidRDefault="004B0F7B" w:rsidP="00936B86">
      <w:r>
        <w:separator/>
      </w:r>
    </w:p>
  </w:footnote>
  <w:footnote w:type="continuationSeparator" w:id="0">
    <w:p w:rsidR="004B0F7B" w:rsidRDefault="004B0F7B" w:rsidP="00936B86">
      <w:r>
        <w:continuationSeparator/>
      </w:r>
    </w:p>
  </w:footnote>
  <w:footnote w:id="1">
    <w:p w:rsidR="00F31A5C" w:rsidRPr="00A60286" w:rsidRDefault="00F31A5C" w:rsidP="000A4BB9">
      <w:pPr>
        <w:pStyle w:val="Default"/>
        <w:jc w:val="both"/>
        <w:rPr>
          <w:lang w:val="en-GB"/>
        </w:rPr>
      </w:pPr>
      <w:r>
        <w:rPr>
          <w:rStyle w:val="FootnoteReference"/>
        </w:rPr>
        <w:footnoteRef/>
      </w:r>
      <w:r>
        <w:t></w:t>
      </w:r>
      <w:r w:rsidRPr="000A4BB9">
        <w:rPr>
          <w:rFonts w:ascii="Calibri" w:hAnsi="Calibri" w:cs="Calibri"/>
          <w:lang w:val="en-GB"/>
        </w:rPr>
        <w:t xml:space="preserve"> </w:t>
      </w:r>
      <w:r w:rsidR="00572C44">
        <w:rPr>
          <w:rFonts w:asciiTheme="majorHAnsi" w:hAnsiTheme="majorHAnsi" w:cs="Calibri"/>
          <w:sz w:val="18"/>
          <w:szCs w:val="18"/>
          <w:lang w:val="en-GB"/>
        </w:rPr>
        <w:t xml:space="preserve"> ‘</w:t>
      </w:r>
      <w:r w:rsidR="00572C44" w:rsidRPr="00572C44">
        <w:rPr>
          <w:rFonts w:asciiTheme="majorHAnsi" w:hAnsiTheme="majorHAnsi" w:cs="Calibri"/>
          <w:sz w:val="18"/>
          <w:szCs w:val="18"/>
          <w:lang w:val="lv-LV"/>
        </w:rPr>
        <w:t>PDCA cikls</w:t>
      </w:r>
      <w:r w:rsidRPr="00572C44">
        <w:rPr>
          <w:rFonts w:asciiTheme="majorHAnsi" w:hAnsiTheme="majorHAnsi" w:cs="Calibri"/>
          <w:sz w:val="18"/>
          <w:szCs w:val="18"/>
          <w:lang w:val="lv-LV"/>
        </w:rPr>
        <w:t xml:space="preserve">’ </w:t>
      </w:r>
      <w:r w:rsidR="00572C44" w:rsidRPr="00572C44">
        <w:rPr>
          <w:rFonts w:asciiTheme="majorHAnsi" w:hAnsiTheme="majorHAnsi" w:cs="Calibri"/>
          <w:sz w:val="18"/>
          <w:szCs w:val="18"/>
          <w:lang w:val="lv-LV"/>
        </w:rPr>
        <w:t xml:space="preserve">ir kvalitātes uzlabošanas modelis, kuru 1950-tajos gados </w:t>
      </w:r>
      <w:r w:rsidR="00572C44">
        <w:rPr>
          <w:rFonts w:asciiTheme="majorHAnsi" w:hAnsiTheme="majorHAnsi" w:cs="Calibri"/>
          <w:sz w:val="18"/>
          <w:szCs w:val="18"/>
          <w:lang w:val="lv-LV"/>
        </w:rPr>
        <w:t>aprakstīt</w:t>
      </w:r>
      <w:r w:rsidR="00572C44" w:rsidRPr="00572C44">
        <w:rPr>
          <w:rFonts w:asciiTheme="majorHAnsi" w:hAnsiTheme="majorHAnsi" w:cs="Calibri"/>
          <w:sz w:val="18"/>
          <w:szCs w:val="18"/>
          <w:lang w:val="lv-LV"/>
        </w:rPr>
        <w:t xml:space="preserve">a Amerikāņu statistiķis W. Edwards Deming, saistībā ar kopīgo kvalitātes vadību. Viņa modelis sastāv no četriem soļiem, kurus izmanto pastāvīgai vadības uzlabošanai un mācībām. 20.gadsimtā šis modelis tika </w:t>
      </w:r>
      <w:r w:rsidR="00572C44">
        <w:rPr>
          <w:rFonts w:asciiTheme="majorHAnsi" w:hAnsiTheme="majorHAnsi" w:cs="Calibri"/>
          <w:sz w:val="18"/>
          <w:szCs w:val="18"/>
          <w:lang w:val="lv-LV"/>
        </w:rPr>
        <w:t>p</w:t>
      </w:r>
      <w:r w:rsidR="00572C44" w:rsidRPr="00572C44">
        <w:rPr>
          <w:rFonts w:asciiTheme="majorHAnsi" w:hAnsiTheme="majorHAnsi" w:cs="Calibri"/>
          <w:sz w:val="18"/>
          <w:szCs w:val="18"/>
          <w:lang w:val="lv-LV"/>
        </w:rPr>
        <w:t>l</w:t>
      </w:r>
      <w:r w:rsidR="00572C44">
        <w:rPr>
          <w:rFonts w:asciiTheme="majorHAnsi" w:hAnsiTheme="majorHAnsi" w:cs="Calibri"/>
          <w:sz w:val="18"/>
          <w:szCs w:val="18"/>
          <w:lang w:val="lv-LV"/>
        </w:rPr>
        <w:t>a</w:t>
      </w:r>
      <w:r w:rsidR="00572C44" w:rsidRPr="00572C44">
        <w:rPr>
          <w:rFonts w:asciiTheme="majorHAnsi" w:hAnsiTheme="majorHAnsi" w:cs="Calibri"/>
          <w:sz w:val="18"/>
          <w:szCs w:val="18"/>
          <w:lang w:val="lv-LV"/>
        </w:rPr>
        <w:t xml:space="preserve">ši izmantots arī citās jomās.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A5C" w:rsidRDefault="00F31A5C" w:rsidP="00936B86">
    <w:pPr>
      <w:pStyle w:val="Header"/>
      <w:rPr>
        <w:noProof/>
        <w:lang w:eastAsia="en-GB"/>
      </w:rPr>
    </w:pPr>
    <w:r>
      <w:rPr>
        <w:noProof/>
        <w:lang w:val="lv-LV" w:eastAsia="lv-LV"/>
      </w:rPr>
      <w:drawing>
        <wp:anchor distT="0" distB="0" distL="114300" distR="114300" simplePos="0" relativeHeight="251675648" behindDoc="1" locked="0" layoutInCell="1" allowOverlap="1">
          <wp:simplePos x="0" y="0"/>
          <wp:positionH relativeFrom="rightMargin">
            <wp:align>right</wp:align>
          </wp:positionH>
          <wp:positionV relativeFrom="paragraph">
            <wp:posOffset>-398780</wp:posOffset>
          </wp:positionV>
          <wp:extent cx="1162800" cy="831600"/>
          <wp:effectExtent l="0" t="0" r="0" b="6985"/>
          <wp:wrapTight wrapText="bothSides">
            <wp:wrapPolygon edited="0">
              <wp:start x="12741" y="0"/>
              <wp:lineTo x="2123" y="5940"/>
              <wp:lineTo x="2123" y="18316"/>
              <wp:lineTo x="4601" y="20296"/>
              <wp:lineTo x="7432" y="21286"/>
              <wp:lineTo x="19465" y="21286"/>
              <wp:lineTo x="19819" y="8911"/>
              <wp:lineTo x="18403" y="6435"/>
              <wp:lineTo x="14510" y="0"/>
              <wp:lineTo x="12741" y="0"/>
            </wp:wrapPolygon>
          </wp:wrapTight>
          <wp:docPr id="6" name="Picture 6" descr="Logo of the European Association of Service providers for persons with Disabilities- D-LoT project prom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PD_LOGO_IMPROVING_SLOGAN_GIF_transparent.gif"/>
                  <pic:cNvPicPr/>
                </pic:nvPicPr>
                <pic:blipFill rotWithShape="1">
                  <a:blip r:embed="rId1">
                    <a:extLst>
                      <a:ext uri="{28A0092B-C50C-407E-A947-70E740481C1C}">
                        <a14:useLocalDpi xmlns:a14="http://schemas.microsoft.com/office/drawing/2010/main" val="0"/>
                      </a:ext>
                    </a:extLst>
                  </a:blip>
                  <a:srcRect t="12436" b="16321"/>
                  <a:stretch/>
                </pic:blipFill>
                <pic:spPr bwMode="auto">
                  <a:xfrm>
                    <a:off x="0" y="0"/>
                    <a:ext cx="1162800" cy="831600"/>
                  </a:xfrm>
                  <a:prstGeom prst="rect">
                    <a:avLst/>
                  </a:prstGeom>
                  <a:ln>
                    <a:noFill/>
                  </a:ln>
                  <a:effectLst>
                    <a:innerShdw blurRad="63500" dist="50800" dir="16200000">
                      <a:prstClr val="black">
                        <a:alpha val="50000"/>
                      </a:prstClr>
                    </a:innerShdw>
                  </a:effectLst>
                  <a:extLst>
                    <a:ext uri="{53640926-AAD7-44D8-BBD7-CCE9431645EC}">
                      <a14:shadowObscured xmlns:a14="http://schemas.microsoft.com/office/drawing/2010/main"/>
                    </a:ext>
                  </a:extLst>
                </pic:spPr>
              </pic:pic>
            </a:graphicData>
          </a:graphic>
        </wp:anchor>
      </w:drawing>
    </w:r>
    <w:r>
      <w:rPr>
        <w:noProof/>
        <w:lang w:val="lv-LV" w:eastAsia="lv-LV"/>
      </w:rPr>
      <w:drawing>
        <wp:anchor distT="0" distB="0" distL="114300" distR="114300" simplePos="0" relativeHeight="251674624" behindDoc="1" locked="0" layoutInCell="1" allowOverlap="1">
          <wp:simplePos x="0" y="0"/>
          <wp:positionH relativeFrom="leftMargin">
            <wp:align>left</wp:align>
          </wp:positionH>
          <wp:positionV relativeFrom="paragraph">
            <wp:posOffset>-398780</wp:posOffset>
          </wp:positionV>
          <wp:extent cx="1951200" cy="885600"/>
          <wp:effectExtent l="0" t="0" r="0" b="0"/>
          <wp:wrapTight wrapText="bothSides">
            <wp:wrapPolygon edited="0">
              <wp:start x="3797" y="0"/>
              <wp:lineTo x="422" y="2789"/>
              <wp:lineTo x="0" y="6973"/>
              <wp:lineTo x="844" y="7438"/>
              <wp:lineTo x="0" y="10692"/>
              <wp:lineTo x="0" y="12086"/>
              <wp:lineTo x="633" y="17664"/>
              <wp:lineTo x="2742" y="20918"/>
              <wp:lineTo x="4641" y="20918"/>
              <wp:lineTo x="5906" y="20918"/>
              <wp:lineTo x="16453" y="20918"/>
              <wp:lineTo x="21305" y="19059"/>
              <wp:lineTo x="21305" y="7438"/>
              <wp:lineTo x="20672" y="1395"/>
              <wp:lineTo x="4852" y="0"/>
              <wp:lineTo x="3797" y="0"/>
            </wp:wrapPolygon>
          </wp:wrapTight>
          <wp:docPr id="10" name="Picture 10" descr="Logo of the Disability Leaders of Tomorrow proje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LT-logo-chosen-color-WEB.png"/>
                  <pic:cNvPicPr/>
                </pic:nvPicPr>
                <pic:blipFill>
                  <a:blip r:embed="rId2">
                    <a:extLst>
                      <a:ext uri="{28A0092B-C50C-407E-A947-70E740481C1C}">
                        <a14:useLocalDpi xmlns:a14="http://schemas.microsoft.com/office/drawing/2010/main" val="0"/>
                      </a:ext>
                    </a:extLst>
                  </a:blip>
                  <a:stretch>
                    <a:fillRect/>
                  </a:stretch>
                </pic:blipFill>
                <pic:spPr>
                  <a:xfrm>
                    <a:off x="0" y="0"/>
                    <a:ext cx="1951200" cy="885600"/>
                  </a:xfrm>
                  <a:prstGeom prst="rect">
                    <a:avLst/>
                  </a:prstGeom>
                  <a:ln>
                    <a:noFill/>
                  </a:ln>
                  <a:effectLst>
                    <a:innerShdw blurRad="63500" dist="50800" dir="16200000">
                      <a:prstClr val="black">
                        <a:alpha val="50000"/>
                      </a:prstClr>
                    </a:innerShdw>
                  </a:effectLst>
                </pic:spPr>
              </pic:pic>
            </a:graphicData>
          </a:graphic>
        </wp:anchor>
      </w:drawing>
    </w:r>
    <w:r>
      <w:rPr>
        <w:noProof/>
        <w:lang w:val="lv-LV" w:eastAsia="lv-LV"/>
      </w:rPr>
      <w:drawing>
        <wp:anchor distT="0" distB="0" distL="114300" distR="114300" simplePos="0" relativeHeight="251673600" behindDoc="1" locked="0" layoutInCell="1" allowOverlap="1">
          <wp:simplePos x="0" y="0"/>
          <wp:positionH relativeFrom="column">
            <wp:posOffset>-899795</wp:posOffset>
          </wp:positionH>
          <wp:positionV relativeFrom="paragraph">
            <wp:posOffset>-466725</wp:posOffset>
          </wp:positionV>
          <wp:extent cx="7571740" cy="1109345"/>
          <wp:effectExtent l="0" t="0" r="0" b="0"/>
          <wp:wrapTight wrapText="bothSides">
            <wp:wrapPolygon edited="0">
              <wp:start x="0" y="0"/>
              <wp:lineTo x="0" y="21143"/>
              <wp:lineTo x="6956" y="21143"/>
              <wp:lineTo x="21520" y="20772"/>
              <wp:lineTo x="2152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gradient.png"/>
                  <pic:cNvPicPr/>
                </pic:nvPicPr>
                <pic:blipFill>
                  <a:blip r:embed="rId3">
                    <a:extLst>
                      <a:ext uri="{28A0092B-C50C-407E-A947-70E740481C1C}">
                        <a14:useLocalDpi xmlns:a14="http://schemas.microsoft.com/office/drawing/2010/main" val="0"/>
                      </a:ext>
                    </a:extLst>
                  </a:blip>
                  <a:stretch>
                    <a:fillRect/>
                  </a:stretch>
                </pic:blipFill>
                <pic:spPr>
                  <a:xfrm>
                    <a:off x="0" y="0"/>
                    <a:ext cx="7571740" cy="1109345"/>
                  </a:xfrm>
                  <a:prstGeom prst="rect">
                    <a:avLst/>
                  </a:prstGeom>
                </pic:spPr>
              </pic:pic>
            </a:graphicData>
          </a:graphic>
        </wp:anchor>
      </w:drawing>
    </w:r>
  </w:p>
  <w:p w:rsidR="00F31A5C" w:rsidRPr="00041A5C" w:rsidRDefault="00F31A5C" w:rsidP="00936B86">
    <w:pPr>
      <w:pStyle w:val="Header"/>
    </w:pPr>
    <w:r>
      <w:rPr>
        <w:noProof/>
        <w:lang w:val="lv-LV" w:eastAsia="lv-LV"/>
      </w:rPr>
      <w:drawing>
        <wp:inline distT="0" distB="0" distL="0" distR="0">
          <wp:extent cx="5760720" cy="57899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PD_LOGO_IMPROVING_SLOGAN_GIF_transparent.gif"/>
                  <pic:cNvPicPr/>
                </pic:nvPicPr>
                <pic:blipFill>
                  <a:blip r:embed="rId1">
                    <a:extLst>
                      <a:ext uri="{28A0092B-C50C-407E-A947-70E740481C1C}">
                        <a14:useLocalDpi xmlns:a14="http://schemas.microsoft.com/office/drawing/2010/main" val="0"/>
                      </a:ext>
                    </a:extLst>
                  </a:blip>
                  <a:stretch>
                    <a:fillRect/>
                  </a:stretch>
                </pic:blipFill>
                <pic:spPr>
                  <a:xfrm>
                    <a:off x="0" y="0"/>
                    <a:ext cx="5760720" cy="5789930"/>
                  </a:xfrm>
                  <a:prstGeom prst="rect">
                    <a:avLst/>
                  </a:prstGeom>
                </pic:spPr>
              </pic:pic>
            </a:graphicData>
          </a:graphic>
        </wp:inline>
      </w:drawing>
    </w:r>
    <w:r>
      <w:rPr>
        <w:noProof/>
        <w:lang w:val="lv-LV" w:eastAsia="lv-LV"/>
      </w:rPr>
      <w:drawing>
        <wp:inline distT="0" distB="0" distL="0" distR="0">
          <wp:extent cx="5760720" cy="57899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PD_LOGO_IMPROVING_SLOGAN_PNG_transparent.png"/>
                  <pic:cNvPicPr/>
                </pic:nvPicPr>
                <pic:blipFill>
                  <a:blip r:embed="rId4">
                    <a:extLst>
                      <a:ext uri="{28A0092B-C50C-407E-A947-70E740481C1C}">
                        <a14:useLocalDpi xmlns:a14="http://schemas.microsoft.com/office/drawing/2010/main" val="0"/>
                      </a:ext>
                    </a:extLst>
                  </a:blip>
                  <a:stretch>
                    <a:fillRect/>
                  </a:stretch>
                </pic:blipFill>
                <pic:spPr>
                  <a:xfrm>
                    <a:off x="0" y="0"/>
                    <a:ext cx="5760720" cy="578993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7118396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8AF4563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3FD2FEB"/>
    <w:multiLevelType w:val="hybridMultilevel"/>
    <w:tmpl w:val="31084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3B75CD"/>
    <w:multiLevelType w:val="hybridMultilevel"/>
    <w:tmpl w:val="0A2A3A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A55B2F"/>
    <w:multiLevelType w:val="hybridMultilevel"/>
    <w:tmpl w:val="C7AEF8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7E0151"/>
    <w:multiLevelType w:val="hybridMultilevel"/>
    <w:tmpl w:val="81AC2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B70B53"/>
    <w:multiLevelType w:val="hybridMultilevel"/>
    <w:tmpl w:val="FAECEE02"/>
    <w:lvl w:ilvl="0" w:tplc="577810A6">
      <w:start w:val="1"/>
      <w:numFmt w:val="bullet"/>
      <w:lvlText w:val=""/>
      <w:lvlJc w:val="left"/>
      <w:pPr>
        <w:ind w:left="720" w:hanging="360"/>
      </w:pPr>
      <w:rPr>
        <w:rFonts w:ascii="Wingdings" w:hAnsi="Wingdings" w:hint="default"/>
        <w:lang w:val="en-US"/>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100303E4"/>
    <w:multiLevelType w:val="hybridMultilevel"/>
    <w:tmpl w:val="4F62F97E"/>
    <w:lvl w:ilvl="0" w:tplc="080C0015">
      <w:start w:val="1"/>
      <w:numFmt w:val="upperLetter"/>
      <w:lvlText w:val="%1."/>
      <w:lvlJc w:val="left"/>
      <w:pPr>
        <w:ind w:left="720" w:hanging="360"/>
      </w:pPr>
      <w:rPr>
        <w:rFonts w:hint="default"/>
      </w:rPr>
    </w:lvl>
    <w:lvl w:ilvl="1" w:tplc="080C0019">
      <w:start w:val="1"/>
      <w:numFmt w:val="lowerLetter"/>
      <w:lvlText w:val="%2."/>
      <w:lvlJc w:val="left"/>
      <w:pPr>
        <w:ind w:left="1440" w:hanging="360"/>
      </w:pPr>
    </w:lvl>
    <w:lvl w:ilvl="2" w:tplc="0F36E33A">
      <w:start w:val="1"/>
      <w:numFmt w:val="lowerLetter"/>
      <w:lvlText w:val="%3)"/>
      <w:lvlJc w:val="left"/>
      <w:pPr>
        <w:ind w:left="2340" w:hanging="360"/>
      </w:pPr>
      <w:rPr>
        <w:rFonts w:hint="default"/>
      </w:r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B3B6AE0"/>
    <w:multiLevelType w:val="hybridMultilevel"/>
    <w:tmpl w:val="9D705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C65BD7"/>
    <w:multiLevelType w:val="hybridMultilevel"/>
    <w:tmpl w:val="82FEA91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1F397F2D"/>
    <w:multiLevelType w:val="hybridMultilevel"/>
    <w:tmpl w:val="71A8D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984687"/>
    <w:multiLevelType w:val="hybridMultilevel"/>
    <w:tmpl w:val="E794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DF43D5"/>
    <w:multiLevelType w:val="hybridMultilevel"/>
    <w:tmpl w:val="0D3C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E1580C"/>
    <w:multiLevelType w:val="hybridMultilevel"/>
    <w:tmpl w:val="04DE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8CE31B6"/>
    <w:multiLevelType w:val="hybridMultilevel"/>
    <w:tmpl w:val="41AE2B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5526E4"/>
    <w:multiLevelType w:val="hybridMultilevel"/>
    <w:tmpl w:val="8A9E7B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3D5EAE"/>
    <w:multiLevelType w:val="hybridMultilevel"/>
    <w:tmpl w:val="2054C2B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13678A"/>
    <w:multiLevelType w:val="hybridMultilevel"/>
    <w:tmpl w:val="BA06F2E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1607EE0"/>
    <w:multiLevelType w:val="hybridMultilevel"/>
    <w:tmpl w:val="58E0E5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1F371E4"/>
    <w:multiLevelType w:val="multilevel"/>
    <w:tmpl w:val="1968F1B0"/>
    <w:lvl w:ilvl="0">
      <w:start w:val="1"/>
      <w:numFmt w:val="lowerRoman"/>
      <w:lvlText w:val="%1."/>
      <w:lvlJc w:val="righ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nsid w:val="32A21E88"/>
    <w:multiLevelType w:val="hybridMultilevel"/>
    <w:tmpl w:val="126C1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36D0806"/>
    <w:multiLevelType w:val="hybridMultilevel"/>
    <w:tmpl w:val="F1981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3FA4ADC"/>
    <w:multiLevelType w:val="hybridMultilevel"/>
    <w:tmpl w:val="18D87F20"/>
    <w:lvl w:ilvl="0" w:tplc="4274C00C">
      <w:start w:val="9"/>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50F4430"/>
    <w:multiLevelType w:val="hybridMultilevel"/>
    <w:tmpl w:val="58120B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B3E6E1C"/>
    <w:multiLevelType w:val="hybridMultilevel"/>
    <w:tmpl w:val="12FEE972"/>
    <w:lvl w:ilvl="0" w:tplc="04090001">
      <w:start w:val="1"/>
      <w:numFmt w:val="bullet"/>
      <w:lvlText w:val=""/>
      <w:lvlJc w:val="left"/>
      <w:pPr>
        <w:ind w:left="720" w:hanging="360"/>
      </w:pPr>
      <w:rPr>
        <w:rFonts w:ascii="Symbol" w:hAnsi="Symbol" w:hint="default"/>
      </w:rPr>
    </w:lvl>
    <w:lvl w:ilvl="1" w:tplc="4D0EA342">
      <w:start w:val="3"/>
      <w:numFmt w:val="bullet"/>
      <w:lvlText w:val="-"/>
      <w:lvlJc w:val="left"/>
      <w:pPr>
        <w:ind w:left="1440" w:hanging="36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D9E0C99"/>
    <w:multiLevelType w:val="hybridMultilevel"/>
    <w:tmpl w:val="DB3419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E5E57D9"/>
    <w:multiLevelType w:val="hybridMultilevel"/>
    <w:tmpl w:val="B6E2779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57264F1"/>
    <w:multiLevelType w:val="multilevel"/>
    <w:tmpl w:val="91420984"/>
    <w:lvl w:ilvl="0">
      <w:start w:val="1"/>
      <w:numFmt w:val="decimal"/>
      <w:pStyle w:val="Style1"/>
      <w:lvlText w:val="%1."/>
      <w:lvlJc w:val="left"/>
      <w:pPr>
        <w:ind w:left="360" w:hanging="360"/>
      </w:pPr>
      <w:rPr>
        <w:rFonts w:hint="default"/>
      </w:rPr>
    </w:lvl>
    <w:lvl w:ilvl="1">
      <w:start w:val="1"/>
      <w:numFmt w:val="decimal"/>
      <w:pStyle w:val="Style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45B738D8"/>
    <w:multiLevelType w:val="hybridMultilevel"/>
    <w:tmpl w:val="F47273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9C547AF"/>
    <w:multiLevelType w:val="hybridMultilevel"/>
    <w:tmpl w:val="9F4A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7B4573"/>
    <w:multiLevelType w:val="hybridMultilevel"/>
    <w:tmpl w:val="25B85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D8E1165"/>
    <w:multiLevelType w:val="hybridMultilevel"/>
    <w:tmpl w:val="FB4E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EE977F6"/>
    <w:multiLevelType w:val="hybridMultilevel"/>
    <w:tmpl w:val="C62C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FED04CB"/>
    <w:multiLevelType w:val="hybridMultilevel"/>
    <w:tmpl w:val="9AE24066"/>
    <w:lvl w:ilvl="0" w:tplc="9E768018">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1CA4843"/>
    <w:multiLevelType w:val="hybridMultilevel"/>
    <w:tmpl w:val="CD88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4A02187"/>
    <w:multiLevelType w:val="hybridMultilevel"/>
    <w:tmpl w:val="EF74E8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6813542"/>
    <w:multiLevelType w:val="hybridMultilevel"/>
    <w:tmpl w:val="C9A8D5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7"/>
  </w:num>
  <w:num w:numId="3">
    <w:abstractNumId w:val="27"/>
  </w:num>
  <w:num w:numId="4">
    <w:abstractNumId w:val="1"/>
  </w:num>
  <w:num w:numId="5">
    <w:abstractNumId w:val="29"/>
  </w:num>
  <w:num w:numId="6">
    <w:abstractNumId w:val="12"/>
  </w:num>
  <w:num w:numId="7">
    <w:abstractNumId w:val="16"/>
  </w:num>
  <w:num w:numId="8">
    <w:abstractNumId w:val="15"/>
  </w:num>
  <w:num w:numId="9">
    <w:abstractNumId w:val="4"/>
  </w:num>
  <w:num w:numId="10">
    <w:abstractNumId w:val="24"/>
  </w:num>
  <w:num w:numId="11">
    <w:abstractNumId w:val="26"/>
  </w:num>
  <w:num w:numId="12">
    <w:abstractNumId w:val="17"/>
  </w:num>
  <w:num w:numId="13">
    <w:abstractNumId w:val="34"/>
  </w:num>
  <w:num w:numId="14">
    <w:abstractNumId w:val="11"/>
  </w:num>
  <w:num w:numId="15">
    <w:abstractNumId w:val="19"/>
  </w:num>
  <w:num w:numId="16">
    <w:abstractNumId w:val="30"/>
  </w:num>
  <w:num w:numId="17">
    <w:abstractNumId w:val="31"/>
  </w:num>
  <w:num w:numId="18">
    <w:abstractNumId w:val="8"/>
  </w:num>
  <w:num w:numId="19">
    <w:abstractNumId w:val="32"/>
  </w:num>
  <w:num w:numId="20">
    <w:abstractNumId w:val="13"/>
  </w:num>
  <w:num w:numId="21">
    <w:abstractNumId w:val="10"/>
  </w:num>
  <w:num w:numId="22">
    <w:abstractNumId w:val="25"/>
  </w:num>
  <w:num w:numId="23">
    <w:abstractNumId w:val="21"/>
  </w:num>
  <w:num w:numId="24">
    <w:abstractNumId w:val="23"/>
  </w:num>
  <w:num w:numId="25">
    <w:abstractNumId w:val="36"/>
  </w:num>
  <w:num w:numId="26">
    <w:abstractNumId w:val="5"/>
  </w:num>
  <w:num w:numId="27">
    <w:abstractNumId w:val="35"/>
  </w:num>
  <w:num w:numId="28">
    <w:abstractNumId w:val="6"/>
  </w:num>
  <w:num w:numId="29">
    <w:abstractNumId w:val="22"/>
  </w:num>
  <w:num w:numId="30">
    <w:abstractNumId w:val="9"/>
  </w:num>
  <w:num w:numId="31">
    <w:abstractNumId w:val="18"/>
  </w:num>
  <w:num w:numId="32">
    <w:abstractNumId w:val="28"/>
  </w:num>
  <w:num w:numId="33">
    <w:abstractNumId w:val="3"/>
  </w:num>
  <w:num w:numId="34">
    <w:abstractNumId w:val="2"/>
  </w:num>
  <w:num w:numId="35">
    <w:abstractNumId w:val="20"/>
  </w:num>
  <w:num w:numId="36">
    <w:abstractNumId w:val="14"/>
  </w:num>
  <w:num w:numId="37">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D7A"/>
    <w:rsid w:val="00012C86"/>
    <w:rsid w:val="0002431B"/>
    <w:rsid w:val="00041A5C"/>
    <w:rsid w:val="00045DD5"/>
    <w:rsid w:val="000672DA"/>
    <w:rsid w:val="000717A9"/>
    <w:rsid w:val="000821BC"/>
    <w:rsid w:val="00085360"/>
    <w:rsid w:val="00085DB4"/>
    <w:rsid w:val="00086BD3"/>
    <w:rsid w:val="000915A1"/>
    <w:rsid w:val="00092048"/>
    <w:rsid w:val="000971D8"/>
    <w:rsid w:val="00097963"/>
    <w:rsid w:val="00097AE2"/>
    <w:rsid w:val="000A3B14"/>
    <w:rsid w:val="000A42EA"/>
    <w:rsid w:val="000A4BB9"/>
    <w:rsid w:val="000B4751"/>
    <w:rsid w:val="000B4CC1"/>
    <w:rsid w:val="000B624C"/>
    <w:rsid w:val="000B75A1"/>
    <w:rsid w:val="000C0D5A"/>
    <w:rsid w:val="000C1CF3"/>
    <w:rsid w:val="000C6C6E"/>
    <w:rsid w:val="000F4DA1"/>
    <w:rsid w:val="0010785C"/>
    <w:rsid w:val="00111D00"/>
    <w:rsid w:val="00116CC2"/>
    <w:rsid w:val="00126392"/>
    <w:rsid w:val="001324BB"/>
    <w:rsid w:val="0013306C"/>
    <w:rsid w:val="00134AFC"/>
    <w:rsid w:val="00141BE5"/>
    <w:rsid w:val="001446AA"/>
    <w:rsid w:val="00153206"/>
    <w:rsid w:val="00154639"/>
    <w:rsid w:val="001575EE"/>
    <w:rsid w:val="001707E6"/>
    <w:rsid w:val="001714D0"/>
    <w:rsid w:val="00172D6D"/>
    <w:rsid w:val="00172FBD"/>
    <w:rsid w:val="00177293"/>
    <w:rsid w:val="00177414"/>
    <w:rsid w:val="001854A7"/>
    <w:rsid w:val="001B0E2F"/>
    <w:rsid w:val="001B18AA"/>
    <w:rsid w:val="001C1D9D"/>
    <w:rsid w:val="001D006B"/>
    <w:rsid w:val="001D58EF"/>
    <w:rsid w:val="001D66A8"/>
    <w:rsid w:val="001E4658"/>
    <w:rsid w:val="001E6ECE"/>
    <w:rsid w:val="001F50CF"/>
    <w:rsid w:val="00203D74"/>
    <w:rsid w:val="0020646E"/>
    <w:rsid w:val="002079A3"/>
    <w:rsid w:val="0021030C"/>
    <w:rsid w:val="002131D3"/>
    <w:rsid w:val="00226849"/>
    <w:rsid w:val="00232BC2"/>
    <w:rsid w:val="00241493"/>
    <w:rsid w:val="00245BB2"/>
    <w:rsid w:val="00251C9F"/>
    <w:rsid w:val="002537EE"/>
    <w:rsid w:val="00261BC8"/>
    <w:rsid w:val="00265893"/>
    <w:rsid w:val="0027088C"/>
    <w:rsid w:val="002733F2"/>
    <w:rsid w:val="00276357"/>
    <w:rsid w:val="002771C2"/>
    <w:rsid w:val="00277A24"/>
    <w:rsid w:val="002967DB"/>
    <w:rsid w:val="002B1B6D"/>
    <w:rsid w:val="002B431E"/>
    <w:rsid w:val="002C46D5"/>
    <w:rsid w:val="002C5484"/>
    <w:rsid w:val="002C6B9E"/>
    <w:rsid w:val="002D3F08"/>
    <w:rsid w:val="002E3591"/>
    <w:rsid w:val="002E423E"/>
    <w:rsid w:val="002E441B"/>
    <w:rsid w:val="002E5746"/>
    <w:rsid w:val="002E5983"/>
    <w:rsid w:val="002E6DC0"/>
    <w:rsid w:val="002F280C"/>
    <w:rsid w:val="003026A9"/>
    <w:rsid w:val="0030298B"/>
    <w:rsid w:val="0030381E"/>
    <w:rsid w:val="003123EE"/>
    <w:rsid w:val="0031608D"/>
    <w:rsid w:val="00316838"/>
    <w:rsid w:val="003200E8"/>
    <w:rsid w:val="0032709D"/>
    <w:rsid w:val="00331EEF"/>
    <w:rsid w:val="00335CB2"/>
    <w:rsid w:val="0033624C"/>
    <w:rsid w:val="0034333D"/>
    <w:rsid w:val="00347792"/>
    <w:rsid w:val="0035441D"/>
    <w:rsid w:val="003705D8"/>
    <w:rsid w:val="00371BA1"/>
    <w:rsid w:val="00372C26"/>
    <w:rsid w:val="00377ED9"/>
    <w:rsid w:val="00380307"/>
    <w:rsid w:val="003876F8"/>
    <w:rsid w:val="00391DD3"/>
    <w:rsid w:val="003948B4"/>
    <w:rsid w:val="003976D8"/>
    <w:rsid w:val="003A3871"/>
    <w:rsid w:val="003A39C3"/>
    <w:rsid w:val="003B2E46"/>
    <w:rsid w:val="003C6B1C"/>
    <w:rsid w:val="003C6FC8"/>
    <w:rsid w:val="003C7E40"/>
    <w:rsid w:val="003D1D73"/>
    <w:rsid w:val="003E18CD"/>
    <w:rsid w:val="003E338B"/>
    <w:rsid w:val="003E6C49"/>
    <w:rsid w:val="003F2374"/>
    <w:rsid w:val="003F5682"/>
    <w:rsid w:val="00401DF2"/>
    <w:rsid w:val="00405F70"/>
    <w:rsid w:val="00407B11"/>
    <w:rsid w:val="00407EF8"/>
    <w:rsid w:val="00410FD9"/>
    <w:rsid w:val="00413C7E"/>
    <w:rsid w:val="00440EDE"/>
    <w:rsid w:val="00441302"/>
    <w:rsid w:val="00441BA6"/>
    <w:rsid w:val="00444078"/>
    <w:rsid w:val="004506A9"/>
    <w:rsid w:val="00457D8A"/>
    <w:rsid w:val="00464135"/>
    <w:rsid w:val="004660B3"/>
    <w:rsid w:val="00472CDE"/>
    <w:rsid w:val="00474D7A"/>
    <w:rsid w:val="004914C7"/>
    <w:rsid w:val="004974AB"/>
    <w:rsid w:val="004A180A"/>
    <w:rsid w:val="004A3190"/>
    <w:rsid w:val="004A73A9"/>
    <w:rsid w:val="004B063F"/>
    <w:rsid w:val="004B0F7B"/>
    <w:rsid w:val="004B17E0"/>
    <w:rsid w:val="004B1EBC"/>
    <w:rsid w:val="004E791D"/>
    <w:rsid w:val="004F2B36"/>
    <w:rsid w:val="005057B9"/>
    <w:rsid w:val="0050793C"/>
    <w:rsid w:val="0051045E"/>
    <w:rsid w:val="0051288D"/>
    <w:rsid w:val="00515CC0"/>
    <w:rsid w:val="00521193"/>
    <w:rsid w:val="005254B0"/>
    <w:rsid w:val="0052572A"/>
    <w:rsid w:val="00526CBD"/>
    <w:rsid w:val="00531CC8"/>
    <w:rsid w:val="00537CF9"/>
    <w:rsid w:val="005430B4"/>
    <w:rsid w:val="00543DD8"/>
    <w:rsid w:val="005532B7"/>
    <w:rsid w:val="005540E7"/>
    <w:rsid w:val="00555D3C"/>
    <w:rsid w:val="00563419"/>
    <w:rsid w:val="00572C44"/>
    <w:rsid w:val="00573AC5"/>
    <w:rsid w:val="00591C32"/>
    <w:rsid w:val="005952E8"/>
    <w:rsid w:val="005B2BB7"/>
    <w:rsid w:val="005B3FA0"/>
    <w:rsid w:val="005B4743"/>
    <w:rsid w:val="005B5375"/>
    <w:rsid w:val="005B5982"/>
    <w:rsid w:val="005D264E"/>
    <w:rsid w:val="005D2BC6"/>
    <w:rsid w:val="005D57CC"/>
    <w:rsid w:val="005E2DCC"/>
    <w:rsid w:val="005E3F6B"/>
    <w:rsid w:val="005E5C75"/>
    <w:rsid w:val="005F65A3"/>
    <w:rsid w:val="00600635"/>
    <w:rsid w:val="00606050"/>
    <w:rsid w:val="0060767D"/>
    <w:rsid w:val="0061078F"/>
    <w:rsid w:val="00622233"/>
    <w:rsid w:val="006232A5"/>
    <w:rsid w:val="006251BF"/>
    <w:rsid w:val="00625AB5"/>
    <w:rsid w:val="006263E0"/>
    <w:rsid w:val="0063275C"/>
    <w:rsid w:val="00647621"/>
    <w:rsid w:val="0065146F"/>
    <w:rsid w:val="0065481D"/>
    <w:rsid w:val="00660D9F"/>
    <w:rsid w:val="00661E9B"/>
    <w:rsid w:val="006622E0"/>
    <w:rsid w:val="00662D2B"/>
    <w:rsid w:val="006651F4"/>
    <w:rsid w:val="006716CA"/>
    <w:rsid w:val="0067245D"/>
    <w:rsid w:val="00680D71"/>
    <w:rsid w:val="0068163A"/>
    <w:rsid w:val="00682FE2"/>
    <w:rsid w:val="00683608"/>
    <w:rsid w:val="00687AD1"/>
    <w:rsid w:val="00694EA3"/>
    <w:rsid w:val="00697F82"/>
    <w:rsid w:val="006A2DF3"/>
    <w:rsid w:val="006B003C"/>
    <w:rsid w:val="006B29AA"/>
    <w:rsid w:val="006B5241"/>
    <w:rsid w:val="006C75A6"/>
    <w:rsid w:val="006D5CFF"/>
    <w:rsid w:val="00701E7C"/>
    <w:rsid w:val="00702BC0"/>
    <w:rsid w:val="0071002B"/>
    <w:rsid w:val="00710956"/>
    <w:rsid w:val="00711BE8"/>
    <w:rsid w:val="0071265F"/>
    <w:rsid w:val="00721BF2"/>
    <w:rsid w:val="00721F2E"/>
    <w:rsid w:val="00723A58"/>
    <w:rsid w:val="00723BD3"/>
    <w:rsid w:val="00727953"/>
    <w:rsid w:val="00745B44"/>
    <w:rsid w:val="0074742F"/>
    <w:rsid w:val="00750DBA"/>
    <w:rsid w:val="00760BA5"/>
    <w:rsid w:val="00761D34"/>
    <w:rsid w:val="00770D01"/>
    <w:rsid w:val="00770E6D"/>
    <w:rsid w:val="00775156"/>
    <w:rsid w:val="00775A7D"/>
    <w:rsid w:val="00775E48"/>
    <w:rsid w:val="00787E8D"/>
    <w:rsid w:val="00787F35"/>
    <w:rsid w:val="00794272"/>
    <w:rsid w:val="00794B58"/>
    <w:rsid w:val="007A14D4"/>
    <w:rsid w:val="007A268F"/>
    <w:rsid w:val="007A7055"/>
    <w:rsid w:val="007A7AEB"/>
    <w:rsid w:val="007B1058"/>
    <w:rsid w:val="007B627B"/>
    <w:rsid w:val="007C6FAA"/>
    <w:rsid w:val="007D2CC2"/>
    <w:rsid w:val="007D572B"/>
    <w:rsid w:val="007E03A0"/>
    <w:rsid w:val="007E6D61"/>
    <w:rsid w:val="007F6C53"/>
    <w:rsid w:val="008109F5"/>
    <w:rsid w:val="008167E1"/>
    <w:rsid w:val="00831C1D"/>
    <w:rsid w:val="0083239E"/>
    <w:rsid w:val="00837E89"/>
    <w:rsid w:val="00840D93"/>
    <w:rsid w:val="00845FB5"/>
    <w:rsid w:val="00852E4D"/>
    <w:rsid w:val="00863570"/>
    <w:rsid w:val="008648CB"/>
    <w:rsid w:val="00876C00"/>
    <w:rsid w:val="0089730C"/>
    <w:rsid w:val="00897B52"/>
    <w:rsid w:val="008A3D6E"/>
    <w:rsid w:val="008A4BB0"/>
    <w:rsid w:val="008A5DD4"/>
    <w:rsid w:val="008B31DD"/>
    <w:rsid w:val="008B3C15"/>
    <w:rsid w:val="008C53C4"/>
    <w:rsid w:val="008C6A05"/>
    <w:rsid w:val="008D7A88"/>
    <w:rsid w:val="008E5F43"/>
    <w:rsid w:val="008F2603"/>
    <w:rsid w:val="008F4C32"/>
    <w:rsid w:val="0090526C"/>
    <w:rsid w:val="009112B8"/>
    <w:rsid w:val="0092304A"/>
    <w:rsid w:val="00924269"/>
    <w:rsid w:val="009244E1"/>
    <w:rsid w:val="00924E8A"/>
    <w:rsid w:val="00926120"/>
    <w:rsid w:val="00933F92"/>
    <w:rsid w:val="009340A6"/>
    <w:rsid w:val="00936B86"/>
    <w:rsid w:val="00937BC8"/>
    <w:rsid w:val="0094005E"/>
    <w:rsid w:val="009437F1"/>
    <w:rsid w:val="00945CC8"/>
    <w:rsid w:val="00950E90"/>
    <w:rsid w:val="00952D49"/>
    <w:rsid w:val="00953D31"/>
    <w:rsid w:val="009567D6"/>
    <w:rsid w:val="009671AB"/>
    <w:rsid w:val="009676BA"/>
    <w:rsid w:val="00972634"/>
    <w:rsid w:val="00984EDB"/>
    <w:rsid w:val="00987660"/>
    <w:rsid w:val="00987A64"/>
    <w:rsid w:val="00993431"/>
    <w:rsid w:val="009944F1"/>
    <w:rsid w:val="009978DB"/>
    <w:rsid w:val="009A1B9A"/>
    <w:rsid w:val="009A40DB"/>
    <w:rsid w:val="009C333E"/>
    <w:rsid w:val="009C448B"/>
    <w:rsid w:val="009C4F36"/>
    <w:rsid w:val="009D0ECB"/>
    <w:rsid w:val="009D1B98"/>
    <w:rsid w:val="009D2907"/>
    <w:rsid w:val="009D6952"/>
    <w:rsid w:val="009F139A"/>
    <w:rsid w:val="009F427E"/>
    <w:rsid w:val="009F5FDF"/>
    <w:rsid w:val="009F7D2E"/>
    <w:rsid w:val="00A041CD"/>
    <w:rsid w:val="00A10BFB"/>
    <w:rsid w:val="00A13B43"/>
    <w:rsid w:val="00A13C13"/>
    <w:rsid w:val="00A24B4F"/>
    <w:rsid w:val="00A24EA2"/>
    <w:rsid w:val="00A25F38"/>
    <w:rsid w:val="00A26195"/>
    <w:rsid w:val="00A27F51"/>
    <w:rsid w:val="00A33ABD"/>
    <w:rsid w:val="00A4095F"/>
    <w:rsid w:val="00A60286"/>
    <w:rsid w:val="00A6374C"/>
    <w:rsid w:val="00A67EED"/>
    <w:rsid w:val="00A749A0"/>
    <w:rsid w:val="00A74A9B"/>
    <w:rsid w:val="00A85697"/>
    <w:rsid w:val="00A85EC4"/>
    <w:rsid w:val="00A90808"/>
    <w:rsid w:val="00A90E29"/>
    <w:rsid w:val="00A9197A"/>
    <w:rsid w:val="00A93D23"/>
    <w:rsid w:val="00AB3A62"/>
    <w:rsid w:val="00AB6E30"/>
    <w:rsid w:val="00AD23AA"/>
    <w:rsid w:val="00AD4EB1"/>
    <w:rsid w:val="00AD623D"/>
    <w:rsid w:val="00AD6612"/>
    <w:rsid w:val="00AD796C"/>
    <w:rsid w:val="00AF716D"/>
    <w:rsid w:val="00B00A44"/>
    <w:rsid w:val="00B10810"/>
    <w:rsid w:val="00B11FC4"/>
    <w:rsid w:val="00B133F2"/>
    <w:rsid w:val="00B219E1"/>
    <w:rsid w:val="00B22FDD"/>
    <w:rsid w:val="00B32A51"/>
    <w:rsid w:val="00B34495"/>
    <w:rsid w:val="00B35B0D"/>
    <w:rsid w:val="00B35FA9"/>
    <w:rsid w:val="00B35FF5"/>
    <w:rsid w:val="00B37026"/>
    <w:rsid w:val="00B41676"/>
    <w:rsid w:val="00B500EA"/>
    <w:rsid w:val="00B54132"/>
    <w:rsid w:val="00B565EC"/>
    <w:rsid w:val="00B569D0"/>
    <w:rsid w:val="00B60EDB"/>
    <w:rsid w:val="00B6775B"/>
    <w:rsid w:val="00B70E9C"/>
    <w:rsid w:val="00B724B5"/>
    <w:rsid w:val="00B7386E"/>
    <w:rsid w:val="00B91554"/>
    <w:rsid w:val="00B950E6"/>
    <w:rsid w:val="00BA114C"/>
    <w:rsid w:val="00BA3C67"/>
    <w:rsid w:val="00BA5ED6"/>
    <w:rsid w:val="00BC1D0F"/>
    <w:rsid w:val="00BC2FFD"/>
    <w:rsid w:val="00BC3D1D"/>
    <w:rsid w:val="00BC5023"/>
    <w:rsid w:val="00BD1C78"/>
    <w:rsid w:val="00C07EFD"/>
    <w:rsid w:val="00C2571B"/>
    <w:rsid w:val="00C32BD6"/>
    <w:rsid w:val="00C35AF6"/>
    <w:rsid w:val="00C37073"/>
    <w:rsid w:val="00C4012E"/>
    <w:rsid w:val="00C41B70"/>
    <w:rsid w:val="00C44AAC"/>
    <w:rsid w:val="00C45DAF"/>
    <w:rsid w:val="00C616C5"/>
    <w:rsid w:val="00C63BE1"/>
    <w:rsid w:val="00C8085F"/>
    <w:rsid w:val="00C91DC7"/>
    <w:rsid w:val="00C9222F"/>
    <w:rsid w:val="00CA1FFF"/>
    <w:rsid w:val="00CA3C44"/>
    <w:rsid w:val="00CA5A41"/>
    <w:rsid w:val="00CB0F7B"/>
    <w:rsid w:val="00CB2148"/>
    <w:rsid w:val="00CB3C0B"/>
    <w:rsid w:val="00CB4E0E"/>
    <w:rsid w:val="00CB52F7"/>
    <w:rsid w:val="00CB66F4"/>
    <w:rsid w:val="00CC001D"/>
    <w:rsid w:val="00CC56F2"/>
    <w:rsid w:val="00CC573B"/>
    <w:rsid w:val="00CC59A2"/>
    <w:rsid w:val="00CC6EA1"/>
    <w:rsid w:val="00CD1E62"/>
    <w:rsid w:val="00CD2303"/>
    <w:rsid w:val="00CD4482"/>
    <w:rsid w:val="00CD486E"/>
    <w:rsid w:val="00CE3911"/>
    <w:rsid w:val="00CE4F33"/>
    <w:rsid w:val="00CE7B63"/>
    <w:rsid w:val="00CF44D9"/>
    <w:rsid w:val="00CF52D5"/>
    <w:rsid w:val="00D00458"/>
    <w:rsid w:val="00D10966"/>
    <w:rsid w:val="00D118E2"/>
    <w:rsid w:val="00D209E9"/>
    <w:rsid w:val="00D2364E"/>
    <w:rsid w:val="00D251B3"/>
    <w:rsid w:val="00D32FE4"/>
    <w:rsid w:val="00D33819"/>
    <w:rsid w:val="00D33B8E"/>
    <w:rsid w:val="00D4436A"/>
    <w:rsid w:val="00D47B5B"/>
    <w:rsid w:val="00D55B3D"/>
    <w:rsid w:val="00D57777"/>
    <w:rsid w:val="00D605A1"/>
    <w:rsid w:val="00D61854"/>
    <w:rsid w:val="00D677DC"/>
    <w:rsid w:val="00D70208"/>
    <w:rsid w:val="00D7371E"/>
    <w:rsid w:val="00D760D3"/>
    <w:rsid w:val="00D83654"/>
    <w:rsid w:val="00D93A28"/>
    <w:rsid w:val="00DA5912"/>
    <w:rsid w:val="00DB4FA2"/>
    <w:rsid w:val="00DB5447"/>
    <w:rsid w:val="00DC2EB9"/>
    <w:rsid w:val="00DC3831"/>
    <w:rsid w:val="00DC3B2E"/>
    <w:rsid w:val="00DC67EC"/>
    <w:rsid w:val="00DC6DCA"/>
    <w:rsid w:val="00DD1605"/>
    <w:rsid w:val="00DD7AA7"/>
    <w:rsid w:val="00DE0267"/>
    <w:rsid w:val="00DE1615"/>
    <w:rsid w:val="00DF2B1B"/>
    <w:rsid w:val="00DF49A2"/>
    <w:rsid w:val="00E05CB2"/>
    <w:rsid w:val="00E069A1"/>
    <w:rsid w:val="00E112A7"/>
    <w:rsid w:val="00E240F8"/>
    <w:rsid w:val="00E26AFE"/>
    <w:rsid w:val="00E30137"/>
    <w:rsid w:val="00E34380"/>
    <w:rsid w:val="00E3468C"/>
    <w:rsid w:val="00E361C6"/>
    <w:rsid w:val="00E364C4"/>
    <w:rsid w:val="00E36BFF"/>
    <w:rsid w:val="00E4117E"/>
    <w:rsid w:val="00E41AF0"/>
    <w:rsid w:val="00E45051"/>
    <w:rsid w:val="00E61885"/>
    <w:rsid w:val="00E64C4D"/>
    <w:rsid w:val="00E65FE0"/>
    <w:rsid w:val="00E7014C"/>
    <w:rsid w:val="00E711EC"/>
    <w:rsid w:val="00E742FF"/>
    <w:rsid w:val="00E9659A"/>
    <w:rsid w:val="00E97C19"/>
    <w:rsid w:val="00EA1743"/>
    <w:rsid w:val="00EA66E4"/>
    <w:rsid w:val="00EB3A03"/>
    <w:rsid w:val="00EC4485"/>
    <w:rsid w:val="00ED19D2"/>
    <w:rsid w:val="00ED6971"/>
    <w:rsid w:val="00ED7B48"/>
    <w:rsid w:val="00EE0CE5"/>
    <w:rsid w:val="00EE7C84"/>
    <w:rsid w:val="00EF0731"/>
    <w:rsid w:val="00EF20A8"/>
    <w:rsid w:val="00EF4025"/>
    <w:rsid w:val="00EF539A"/>
    <w:rsid w:val="00F11125"/>
    <w:rsid w:val="00F1451B"/>
    <w:rsid w:val="00F21A8D"/>
    <w:rsid w:val="00F21FDD"/>
    <w:rsid w:val="00F24F44"/>
    <w:rsid w:val="00F27A43"/>
    <w:rsid w:val="00F27F5C"/>
    <w:rsid w:val="00F31A5C"/>
    <w:rsid w:val="00F34FC7"/>
    <w:rsid w:val="00F415F9"/>
    <w:rsid w:val="00F475FF"/>
    <w:rsid w:val="00F526BC"/>
    <w:rsid w:val="00F571AF"/>
    <w:rsid w:val="00F645FE"/>
    <w:rsid w:val="00F65272"/>
    <w:rsid w:val="00F708CF"/>
    <w:rsid w:val="00F752C0"/>
    <w:rsid w:val="00F77AC4"/>
    <w:rsid w:val="00F801DD"/>
    <w:rsid w:val="00F833A8"/>
    <w:rsid w:val="00F90ADE"/>
    <w:rsid w:val="00F927BE"/>
    <w:rsid w:val="00F94D84"/>
    <w:rsid w:val="00F95800"/>
    <w:rsid w:val="00F95D58"/>
    <w:rsid w:val="00FA3637"/>
    <w:rsid w:val="00FB099D"/>
    <w:rsid w:val="00FB66F2"/>
    <w:rsid w:val="00FB74B6"/>
    <w:rsid w:val="00FD35C6"/>
    <w:rsid w:val="00FD7596"/>
    <w:rsid w:val="00FD7996"/>
    <w:rsid w:val="00FE0870"/>
    <w:rsid w:val="00FE264C"/>
    <w:rsid w:val="00FE6787"/>
    <w:rsid w:val="00FF73B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E0"/>
    <w:pPr>
      <w:suppressAutoHyphens/>
      <w:spacing w:line="360" w:lineRule="auto"/>
    </w:pPr>
    <w:rPr>
      <w:rFonts w:eastAsiaTheme="minorEastAsia"/>
      <w:color w:val="404040" w:themeColor="text1" w:themeTint="BF"/>
      <w:sz w:val="24"/>
      <w:lang w:val="en-GB" w:eastAsia="fr-BE"/>
    </w:rPr>
  </w:style>
  <w:style w:type="paragraph" w:styleId="Heading1">
    <w:name w:val="heading 1"/>
    <w:basedOn w:val="Normal"/>
    <w:next w:val="Normal"/>
    <w:link w:val="Heading1Char"/>
    <w:autoRedefine/>
    <w:qFormat/>
    <w:rsid w:val="00116CC2"/>
    <w:pPr>
      <w:keepNext/>
      <w:keepLines/>
      <w:spacing w:before="120" w:after="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37F1"/>
    <w:pPr>
      <w:keepNext/>
      <w:keepLines/>
      <w:spacing w:after="0"/>
      <w:ind w:left="709"/>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autoRedefine/>
    <w:uiPriority w:val="9"/>
    <w:unhideWhenUsed/>
    <w:qFormat/>
    <w:rsid w:val="00F415F9"/>
    <w:pPr>
      <w:keepNext/>
      <w:keepLines/>
      <w:spacing w:before="200" w:after="0"/>
      <w:outlineLvl w:val="2"/>
    </w:pPr>
    <w:rPr>
      <w:rFonts w:asciiTheme="majorHAnsi" w:eastAsiaTheme="majorEastAsia" w:hAnsiTheme="majorHAnsi" w:cstheme="majorBidi"/>
      <w:b/>
      <w:bCs/>
      <w:color w:val="365F91" w:themeColor="accent1" w:themeShade="BF"/>
    </w:rPr>
  </w:style>
  <w:style w:type="paragraph" w:styleId="Heading5">
    <w:name w:val="heading 5"/>
    <w:basedOn w:val="Normal"/>
    <w:next w:val="Normal"/>
    <w:link w:val="Heading5Char"/>
    <w:qFormat/>
    <w:rsid w:val="00B6775B"/>
    <w:pPr>
      <w:keepNext/>
      <w:keepLines/>
      <w:spacing w:before="200" w:after="0" w:line="240" w:lineRule="auto"/>
      <w:outlineLvl w:val="4"/>
    </w:pPr>
    <w:rPr>
      <w:rFonts w:ascii="Calibri" w:eastAsia="MS Gothic" w:hAnsi="Calibri"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D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4D7A"/>
    <w:rPr>
      <w:lang w:val="en-GB"/>
    </w:rPr>
  </w:style>
  <w:style w:type="paragraph" w:styleId="Footer">
    <w:name w:val="footer"/>
    <w:basedOn w:val="Normal"/>
    <w:link w:val="FooterChar"/>
    <w:uiPriority w:val="99"/>
    <w:unhideWhenUsed/>
    <w:rsid w:val="00474D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4D7A"/>
    <w:rPr>
      <w:lang w:val="en-GB"/>
    </w:rPr>
  </w:style>
  <w:style w:type="paragraph" w:customStyle="1" w:styleId="nospacing">
    <w:name w:val="nospacing"/>
    <w:basedOn w:val="Normal"/>
    <w:rsid w:val="00474D7A"/>
    <w:pPr>
      <w:spacing w:before="100" w:beforeAutospacing="1" w:after="100" w:afterAutospacing="1" w:line="240" w:lineRule="auto"/>
    </w:pPr>
    <w:rPr>
      <w:rFonts w:ascii="Times New Roman" w:eastAsia="Calibri" w:hAnsi="Times New Roman" w:cs="Times New Roman"/>
      <w:szCs w:val="24"/>
      <w:lang w:val="en-US"/>
    </w:rPr>
  </w:style>
  <w:style w:type="character" w:styleId="Hyperlink">
    <w:name w:val="Hyperlink"/>
    <w:basedOn w:val="DefaultParagraphFont"/>
    <w:uiPriority w:val="99"/>
    <w:unhideWhenUsed/>
    <w:rsid w:val="002079A3"/>
    <w:rPr>
      <w:color w:val="0000FF" w:themeColor="hyperlink"/>
      <w:u w:val="single"/>
    </w:rPr>
  </w:style>
  <w:style w:type="paragraph" w:styleId="BalloonText">
    <w:name w:val="Balloon Text"/>
    <w:basedOn w:val="Normal"/>
    <w:link w:val="BalloonTextChar"/>
    <w:uiPriority w:val="99"/>
    <w:semiHidden/>
    <w:unhideWhenUsed/>
    <w:rsid w:val="00091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A1"/>
    <w:rPr>
      <w:rFonts w:ascii="Tahoma" w:hAnsi="Tahoma" w:cs="Tahoma"/>
      <w:sz w:val="16"/>
      <w:szCs w:val="16"/>
      <w:lang w:val="en-GB"/>
    </w:rPr>
  </w:style>
  <w:style w:type="character" w:customStyle="1" w:styleId="Heading5Char">
    <w:name w:val="Heading 5 Char"/>
    <w:basedOn w:val="DefaultParagraphFont"/>
    <w:link w:val="Heading5"/>
    <w:rsid w:val="00B6775B"/>
    <w:rPr>
      <w:rFonts w:ascii="Calibri" w:eastAsia="MS Gothic" w:hAnsi="Calibri" w:cs="Times New Roman"/>
      <w:color w:val="243F60"/>
      <w:sz w:val="20"/>
      <w:szCs w:val="20"/>
    </w:rPr>
  </w:style>
  <w:style w:type="character" w:styleId="CommentReference">
    <w:name w:val="annotation reference"/>
    <w:basedOn w:val="DefaultParagraphFont"/>
    <w:uiPriority w:val="99"/>
    <w:semiHidden/>
    <w:unhideWhenUsed/>
    <w:rsid w:val="000B624C"/>
    <w:rPr>
      <w:sz w:val="16"/>
      <w:szCs w:val="16"/>
    </w:rPr>
  </w:style>
  <w:style w:type="paragraph" w:styleId="CommentText">
    <w:name w:val="annotation text"/>
    <w:basedOn w:val="Normal"/>
    <w:link w:val="CommentTextChar"/>
    <w:uiPriority w:val="99"/>
    <w:semiHidden/>
    <w:unhideWhenUsed/>
    <w:rsid w:val="000B624C"/>
    <w:pPr>
      <w:spacing w:line="240" w:lineRule="auto"/>
    </w:pPr>
    <w:rPr>
      <w:sz w:val="20"/>
      <w:szCs w:val="20"/>
    </w:rPr>
  </w:style>
  <w:style w:type="character" w:customStyle="1" w:styleId="CommentTextChar">
    <w:name w:val="Comment Text Char"/>
    <w:basedOn w:val="DefaultParagraphFont"/>
    <w:link w:val="CommentText"/>
    <w:uiPriority w:val="99"/>
    <w:semiHidden/>
    <w:rsid w:val="000B624C"/>
    <w:rPr>
      <w:sz w:val="20"/>
      <w:szCs w:val="20"/>
      <w:lang w:val="en-GB"/>
    </w:rPr>
  </w:style>
  <w:style w:type="paragraph" w:styleId="CommentSubject">
    <w:name w:val="annotation subject"/>
    <w:basedOn w:val="CommentText"/>
    <w:next w:val="CommentText"/>
    <w:link w:val="CommentSubjectChar"/>
    <w:uiPriority w:val="99"/>
    <w:semiHidden/>
    <w:unhideWhenUsed/>
    <w:rsid w:val="000B624C"/>
    <w:rPr>
      <w:b/>
      <w:bCs/>
    </w:rPr>
  </w:style>
  <w:style w:type="character" w:customStyle="1" w:styleId="CommentSubjectChar">
    <w:name w:val="Comment Subject Char"/>
    <w:basedOn w:val="CommentTextChar"/>
    <w:link w:val="CommentSubject"/>
    <w:uiPriority w:val="99"/>
    <w:semiHidden/>
    <w:rsid w:val="000B624C"/>
    <w:rPr>
      <w:b/>
      <w:bCs/>
      <w:sz w:val="20"/>
      <w:szCs w:val="20"/>
      <w:lang w:val="en-GB"/>
    </w:rPr>
  </w:style>
  <w:style w:type="paragraph" w:styleId="Revision">
    <w:name w:val="Revision"/>
    <w:hidden/>
    <w:uiPriority w:val="99"/>
    <w:semiHidden/>
    <w:rsid w:val="002733F2"/>
    <w:pPr>
      <w:spacing w:after="0" w:line="240" w:lineRule="auto"/>
    </w:pPr>
    <w:rPr>
      <w:lang w:val="en-GB"/>
    </w:rPr>
  </w:style>
  <w:style w:type="character" w:customStyle="1" w:styleId="Heading1Char">
    <w:name w:val="Heading 1 Char"/>
    <w:basedOn w:val="DefaultParagraphFont"/>
    <w:link w:val="Heading1"/>
    <w:rsid w:val="00116CC2"/>
    <w:rPr>
      <w:rFonts w:asciiTheme="majorHAnsi" w:eastAsiaTheme="majorEastAsia" w:hAnsiTheme="majorHAnsi" w:cstheme="majorBidi"/>
      <w:b/>
      <w:bCs/>
      <w:color w:val="365F91" w:themeColor="accent1" w:themeShade="BF"/>
      <w:sz w:val="28"/>
      <w:szCs w:val="28"/>
      <w:lang w:val="en-GB" w:eastAsia="fr-BE"/>
    </w:rPr>
  </w:style>
  <w:style w:type="character" w:styleId="PlaceholderText">
    <w:name w:val="Placeholder Text"/>
    <w:basedOn w:val="DefaultParagraphFont"/>
    <w:uiPriority w:val="99"/>
    <w:semiHidden/>
    <w:rsid w:val="00A25F38"/>
    <w:rPr>
      <w:color w:val="808080"/>
    </w:rPr>
  </w:style>
  <w:style w:type="character" w:customStyle="1" w:styleId="Heading2Char">
    <w:name w:val="Heading 2 Char"/>
    <w:basedOn w:val="DefaultParagraphFont"/>
    <w:link w:val="Heading2"/>
    <w:uiPriority w:val="9"/>
    <w:rsid w:val="009437F1"/>
    <w:rPr>
      <w:rFonts w:asciiTheme="majorHAnsi" w:eastAsiaTheme="majorEastAsia" w:hAnsiTheme="majorHAnsi" w:cstheme="majorBidi"/>
      <w:b/>
      <w:bCs/>
      <w:color w:val="365F91" w:themeColor="accent1" w:themeShade="BF"/>
      <w:sz w:val="26"/>
      <w:szCs w:val="26"/>
      <w:lang w:val="en-GB" w:eastAsia="fr-BE"/>
    </w:rPr>
  </w:style>
  <w:style w:type="paragraph" w:styleId="ListParagraph">
    <w:name w:val="List Paragraph"/>
    <w:basedOn w:val="Normal"/>
    <w:link w:val="ListParagraphChar"/>
    <w:uiPriority w:val="34"/>
    <w:qFormat/>
    <w:rsid w:val="00775156"/>
    <w:pPr>
      <w:ind w:left="720"/>
      <w:contextualSpacing/>
    </w:pPr>
  </w:style>
  <w:style w:type="paragraph" w:styleId="ListBullet2">
    <w:name w:val="List Bullet 2"/>
    <w:basedOn w:val="Normal"/>
    <w:autoRedefine/>
    <w:rsid w:val="00A33ABD"/>
    <w:pPr>
      <w:numPr>
        <w:numId w:val="1"/>
      </w:numPr>
      <w:spacing w:after="0" w:line="240" w:lineRule="auto"/>
    </w:pPr>
    <w:rPr>
      <w:rFonts w:ascii="Times New Roman" w:eastAsia="Times New Roman" w:hAnsi="Times New Roman" w:cs="Times New Roman"/>
      <w:szCs w:val="24"/>
      <w:lang w:eastAsia="en-US"/>
    </w:rPr>
  </w:style>
  <w:style w:type="paragraph" w:styleId="NormalWeb">
    <w:name w:val="Normal (Web)"/>
    <w:aliases w:val=" webb"/>
    <w:basedOn w:val="Normal"/>
    <w:uiPriority w:val="99"/>
    <w:unhideWhenUsed/>
    <w:rsid w:val="00A33AB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Heading">
    <w:name w:val="TOC Heading"/>
    <w:basedOn w:val="Heading1"/>
    <w:next w:val="Normal"/>
    <w:uiPriority w:val="39"/>
    <w:unhideWhenUsed/>
    <w:qFormat/>
    <w:rsid w:val="00316838"/>
    <w:pPr>
      <w:outlineLvl w:val="9"/>
    </w:pPr>
    <w:rPr>
      <w:lang w:val="en-US" w:eastAsia="ja-JP"/>
    </w:rPr>
  </w:style>
  <w:style w:type="paragraph" w:styleId="TOC2">
    <w:name w:val="toc 2"/>
    <w:basedOn w:val="Normal"/>
    <w:next w:val="Normal"/>
    <w:autoRedefine/>
    <w:uiPriority w:val="39"/>
    <w:unhideWhenUsed/>
    <w:qFormat/>
    <w:rsid w:val="0065481D"/>
    <w:pPr>
      <w:tabs>
        <w:tab w:val="right" w:leader="dot" w:pos="9060"/>
      </w:tabs>
      <w:spacing w:after="0" w:line="240" w:lineRule="auto"/>
      <w:ind w:left="220"/>
    </w:pPr>
    <w:rPr>
      <w:lang w:val="en-US" w:eastAsia="ja-JP"/>
    </w:rPr>
  </w:style>
  <w:style w:type="paragraph" w:styleId="TOC1">
    <w:name w:val="toc 1"/>
    <w:basedOn w:val="Normal"/>
    <w:next w:val="Normal"/>
    <w:autoRedefine/>
    <w:uiPriority w:val="39"/>
    <w:unhideWhenUsed/>
    <w:qFormat/>
    <w:rsid w:val="0065481D"/>
    <w:pPr>
      <w:tabs>
        <w:tab w:val="right" w:leader="dot" w:pos="9062"/>
      </w:tabs>
      <w:spacing w:after="0" w:line="240" w:lineRule="auto"/>
    </w:pPr>
    <w:rPr>
      <w:lang w:val="en-US" w:eastAsia="ja-JP"/>
    </w:rPr>
  </w:style>
  <w:style w:type="paragraph" w:styleId="TOC3">
    <w:name w:val="toc 3"/>
    <w:basedOn w:val="Normal"/>
    <w:next w:val="Normal"/>
    <w:autoRedefine/>
    <w:uiPriority w:val="39"/>
    <w:unhideWhenUsed/>
    <w:qFormat/>
    <w:rsid w:val="00316838"/>
    <w:pPr>
      <w:spacing w:after="100"/>
      <w:ind w:left="440"/>
    </w:pPr>
    <w:rPr>
      <w:lang w:val="en-US" w:eastAsia="ja-JP"/>
    </w:rPr>
  </w:style>
  <w:style w:type="table" w:customStyle="1" w:styleId="LightShading-Accent11">
    <w:name w:val="Light Shading - Accent 11"/>
    <w:basedOn w:val="TableNormal"/>
    <w:uiPriority w:val="60"/>
    <w:rsid w:val="00837E89"/>
    <w:pPr>
      <w:spacing w:after="0" w:line="240" w:lineRule="auto"/>
    </w:pPr>
    <w:rPr>
      <w:rFonts w:eastAsiaTheme="minorEastAsia"/>
      <w:color w:val="365F91" w:themeColor="accent1" w:themeShade="BF"/>
      <w:lang w:eastAsia="fr-B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7D2CC2"/>
    <w:pPr>
      <w:autoSpaceDE w:val="0"/>
      <w:autoSpaceDN w:val="0"/>
      <w:adjustRightInd w:val="0"/>
      <w:spacing w:after="0" w:line="240" w:lineRule="auto"/>
    </w:pPr>
    <w:rPr>
      <w:rFonts w:ascii="Symbol" w:hAnsi="Symbol" w:cs="Symbol"/>
      <w:color w:val="000000"/>
      <w:sz w:val="24"/>
      <w:szCs w:val="24"/>
    </w:rPr>
  </w:style>
  <w:style w:type="character" w:customStyle="1" w:styleId="ListParagraphChar">
    <w:name w:val="List Paragraph Char"/>
    <w:basedOn w:val="DefaultParagraphFont"/>
    <w:link w:val="ListParagraph"/>
    <w:uiPriority w:val="34"/>
    <w:rsid w:val="00775156"/>
    <w:rPr>
      <w:rFonts w:eastAsiaTheme="minorEastAsia"/>
      <w:color w:val="404040" w:themeColor="text1" w:themeTint="BF"/>
      <w:sz w:val="24"/>
      <w:lang w:val="en-GB" w:eastAsia="fr-BE"/>
    </w:rPr>
  </w:style>
  <w:style w:type="paragraph" w:styleId="FootnoteText">
    <w:name w:val="footnote text"/>
    <w:aliases w:val="5_G"/>
    <w:basedOn w:val="Normal"/>
    <w:link w:val="FootnoteTextChar"/>
    <w:uiPriority w:val="99"/>
    <w:unhideWhenUsed/>
    <w:rsid w:val="00D33B8E"/>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D33B8E"/>
    <w:rPr>
      <w:rFonts w:eastAsiaTheme="minorEastAsia"/>
      <w:sz w:val="20"/>
      <w:szCs w:val="20"/>
      <w:lang w:val="en-GB" w:eastAsia="fr-BE"/>
    </w:rPr>
  </w:style>
  <w:style w:type="character" w:styleId="FootnoteReference">
    <w:name w:val="footnote reference"/>
    <w:aliases w:val="4_G"/>
    <w:basedOn w:val="DefaultParagraphFont"/>
    <w:uiPriority w:val="99"/>
    <w:unhideWhenUsed/>
    <w:qFormat/>
    <w:rsid w:val="00D33B8E"/>
    <w:rPr>
      <w:vertAlign w:val="superscript"/>
    </w:rPr>
  </w:style>
  <w:style w:type="table" w:styleId="TableGrid">
    <w:name w:val="Table Grid"/>
    <w:basedOn w:val="TableNormal"/>
    <w:uiPriority w:val="59"/>
    <w:rsid w:val="005E2DCC"/>
    <w:pPr>
      <w:spacing w:after="0" w:line="240" w:lineRule="auto"/>
    </w:pPr>
    <w:rPr>
      <w:rFonts w:ascii="Calibri" w:eastAsia="Calibri" w:hAnsi="Calibri" w:cs="Times New Roman"/>
      <w:sz w:val="20"/>
      <w:szCs w:val="20"/>
      <w:lang w:val="hu-HU"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ListParagraph"/>
    <w:qFormat/>
    <w:rsid w:val="005E2DCC"/>
    <w:pPr>
      <w:numPr>
        <w:numId w:val="3"/>
      </w:numPr>
      <w:pBdr>
        <w:bottom w:val="single" w:sz="4" w:space="1" w:color="130B7B"/>
      </w:pBdr>
      <w:spacing w:after="0" w:line="240" w:lineRule="auto"/>
      <w:ind w:right="425"/>
    </w:pPr>
    <w:rPr>
      <w:rFonts w:ascii="Arial" w:hAnsi="Arial" w:cs="Arial"/>
      <w:b/>
      <w:color w:val="130B7B"/>
      <w:szCs w:val="24"/>
    </w:rPr>
  </w:style>
  <w:style w:type="paragraph" w:customStyle="1" w:styleId="Style2">
    <w:name w:val="Style2"/>
    <w:basedOn w:val="ListParagraph"/>
    <w:link w:val="Style2Char"/>
    <w:qFormat/>
    <w:rsid w:val="005E2DCC"/>
    <w:pPr>
      <w:numPr>
        <w:ilvl w:val="1"/>
        <w:numId w:val="3"/>
      </w:numPr>
      <w:spacing w:after="0" w:line="240" w:lineRule="auto"/>
    </w:pPr>
    <w:rPr>
      <w:rFonts w:ascii="Arial" w:hAnsi="Arial" w:cs="Arial"/>
      <w:b/>
    </w:rPr>
  </w:style>
  <w:style w:type="character" w:customStyle="1" w:styleId="Style2Char">
    <w:name w:val="Style2 Char"/>
    <w:basedOn w:val="ListParagraphChar"/>
    <w:link w:val="Style2"/>
    <w:rsid w:val="005E2DCC"/>
    <w:rPr>
      <w:rFonts w:ascii="Arial" w:eastAsiaTheme="minorEastAsia" w:hAnsi="Arial" w:cs="Arial"/>
      <w:b/>
      <w:color w:val="404040" w:themeColor="text1" w:themeTint="BF"/>
      <w:sz w:val="24"/>
      <w:lang w:val="en-GB" w:eastAsia="fr-BE"/>
    </w:rPr>
  </w:style>
  <w:style w:type="character" w:customStyle="1" w:styleId="A15">
    <w:name w:val="A15"/>
    <w:uiPriority w:val="99"/>
    <w:rsid w:val="00405F70"/>
    <w:rPr>
      <w:rFonts w:ascii="Arial" w:hAnsi="Arial" w:cs="Arial"/>
      <w:b/>
      <w:bCs/>
      <w:color w:val="000000"/>
      <w:sz w:val="100"/>
      <w:szCs w:val="100"/>
    </w:rPr>
  </w:style>
  <w:style w:type="paragraph" w:styleId="ListBullet">
    <w:name w:val="List Bullet"/>
    <w:basedOn w:val="Normal"/>
    <w:uiPriority w:val="99"/>
    <w:unhideWhenUsed/>
    <w:rsid w:val="00BC1D0F"/>
    <w:pPr>
      <w:numPr>
        <w:numId w:val="4"/>
      </w:numPr>
      <w:contextualSpacing/>
    </w:pPr>
  </w:style>
  <w:style w:type="paragraph" w:customStyle="1" w:styleId="Text1">
    <w:name w:val="Text 1"/>
    <w:basedOn w:val="Normal"/>
    <w:link w:val="Text1Char"/>
    <w:rsid w:val="00BC1D0F"/>
    <w:pPr>
      <w:suppressAutoHyphens w:val="0"/>
      <w:spacing w:after="240" w:line="240" w:lineRule="auto"/>
      <w:ind w:left="482"/>
      <w:jc w:val="both"/>
    </w:pPr>
    <w:rPr>
      <w:rFonts w:ascii="Times New Roman" w:eastAsia="Times New Roman" w:hAnsi="Times New Roman" w:cs="Times New Roman"/>
      <w:color w:val="auto"/>
      <w:szCs w:val="20"/>
      <w:lang w:eastAsia="en-US"/>
    </w:rPr>
  </w:style>
  <w:style w:type="character" w:customStyle="1" w:styleId="Text1Char">
    <w:name w:val="Text 1 Char"/>
    <w:basedOn w:val="DefaultParagraphFont"/>
    <w:link w:val="Text1"/>
    <w:rsid w:val="00BC1D0F"/>
    <w:rPr>
      <w:rFonts w:ascii="Times New Roman" w:eastAsia="Times New Roman" w:hAnsi="Times New Roman" w:cs="Times New Roman"/>
      <w:sz w:val="24"/>
      <w:szCs w:val="20"/>
      <w:lang w:val="en-GB"/>
    </w:rPr>
  </w:style>
  <w:style w:type="paragraph" w:customStyle="1" w:styleId="SingleTxtG">
    <w:name w:val="_ Single Txt_G"/>
    <w:basedOn w:val="Normal"/>
    <w:link w:val="SingleTxtGChar"/>
    <w:rsid w:val="00E45051"/>
    <w:pPr>
      <w:spacing w:after="120" w:line="240" w:lineRule="atLeast"/>
      <w:ind w:left="1134" w:right="1134"/>
      <w:jc w:val="both"/>
    </w:pPr>
    <w:rPr>
      <w:rFonts w:ascii="Times New Roman" w:eastAsia="Times New Roman" w:hAnsi="Times New Roman" w:cs="Times New Roman"/>
      <w:color w:val="auto"/>
      <w:sz w:val="20"/>
      <w:szCs w:val="20"/>
      <w:lang w:eastAsia="en-US"/>
    </w:rPr>
  </w:style>
  <w:style w:type="character" w:customStyle="1" w:styleId="SingleTxtGChar">
    <w:name w:val="_ Single Txt_G Char"/>
    <w:link w:val="SingleTxtG"/>
    <w:rsid w:val="00E45051"/>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E45051"/>
    <w:pPr>
      <w:suppressAutoHyphens w:val="0"/>
      <w:spacing w:after="0" w:line="240" w:lineRule="auto"/>
    </w:pPr>
    <w:rPr>
      <w:rFonts w:eastAsiaTheme="minorHAnsi"/>
      <w:color w:val="auto"/>
      <w:sz w:val="20"/>
      <w:szCs w:val="20"/>
      <w:lang w:eastAsia="en-US"/>
    </w:rPr>
  </w:style>
  <w:style w:type="character" w:customStyle="1" w:styleId="EndnoteTextChar">
    <w:name w:val="Endnote Text Char"/>
    <w:basedOn w:val="DefaultParagraphFont"/>
    <w:link w:val="EndnoteText"/>
    <w:uiPriority w:val="99"/>
    <w:rsid w:val="00E45051"/>
    <w:rPr>
      <w:sz w:val="20"/>
      <w:szCs w:val="20"/>
      <w:lang w:val="en-GB"/>
    </w:rPr>
  </w:style>
  <w:style w:type="character" w:styleId="FollowedHyperlink">
    <w:name w:val="FollowedHyperlink"/>
    <w:basedOn w:val="DefaultParagraphFont"/>
    <w:uiPriority w:val="99"/>
    <w:semiHidden/>
    <w:unhideWhenUsed/>
    <w:rsid w:val="00A13B43"/>
    <w:rPr>
      <w:color w:val="800080" w:themeColor="followedHyperlink"/>
      <w:u w:val="single"/>
    </w:rPr>
  </w:style>
  <w:style w:type="character" w:customStyle="1" w:styleId="Heading3Char">
    <w:name w:val="Heading 3 Char"/>
    <w:basedOn w:val="DefaultParagraphFont"/>
    <w:link w:val="Heading3"/>
    <w:uiPriority w:val="9"/>
    <w:rsid w:val="00F415F9"/>
    <w:rPr>
      <w:rFonts w:asciiTheme="majorHAnsi" w:eastAsiaTheme="majorEastAsia" w:hAnsiTheme="majorHAnsi" w:cstheme="majorBidi"/>
      <w:b/>
      <w:bCs/>
      <w:color w:val="365F91" w:themeColor="accent1" w:themeShade="BF"/>
      <w:sz w:val="24"/>
      <w:lang w:val="en-GB" w:eastAsia="fr-BE"/>
    </w:rPr>
  </w:style>
  <w:style w:type="paragraph" w:styleId="Quote">
    <w:name w:val="Quote"/>
    <w:basedOn w:val="Normal"/>
    <w:next w:val="Normal"/>
    <w:link w:val="QuoteChar"/>
    <w:autoRedefine/>
    <w:uiPriority w:val="29"/>
    <w:qFormat/>
    <w:rsid w:val="0065481D"/>
    <w:rPr>
      <w:i/>
      <w:iCs/>
    </w:rPr>
  </w:style>
  <w:style w:type="character" w:customStyle="1" w:styleId="QuoteChar">
    <w:name w:val="Quote Char"/>
    <w:basedOn w:val="DefaultParagraphFont"/>
    <w:link w:val="Quote"/>
    <w:uiPriority w:val="29"/>
    <w:rsid w:val="0065481D"/>
    <w:rPr>
      <w:rFonts w:eastAsiaTheme="minorEastAsia"/>
      <w:i/>
      <w:iCs/>
      <w:color w:val="404040" w:themeColor="text1" w:themeTint="BF"/>
      <w:sz w:val="24"/>
      <w:lang w:val="en-GB" w:eastAsia="fr-BE"/>
    </w:rPr>
  </w:style>
  <w:style w:type="paragraph" w:styleId="Title">
    <w:name w:val="Title"/>
    <w:basedOn w:val="Normal"/>
    <w:next w:val="Normal"/>
    <w:link w:val="TitleChar"/>
    <w:autoRedefine/>
    <w:uiPriority w:val="10"/>
    <w:qFormat/>
    <w:rsid w:val="005952E8"/>
    <w:pPr>
      <w:pBdr>
        <w:bottom w:val="single" w:sz="8" w:space="4" w:color="4F81BD" w:themeColor="accent1"/>
      </w:pBdr>
      <w:spacing w:after="300" w:line="240" w:lineRule="auto"/>
      <w:ind w:left="360"/>
      <w:contextualSpacing/>
      <w:jc w:val="center"/>
    </w:pPr>
    <w:rPr>
      <w:rFonts w:asciiTheme="majorHAnsi" w:eastAsiaTheme="majorEastAsia" w:hAnsiTheme="majorHAnsi" w:cstheme="majorBidi"/>
      <w:b/>
      <w:color w:val="365F91" w:themeColor="accent1" w:themeShade="BF"/>
      <w:spacing w:val="5"/>
      <w:kern w:val="28"/>
      <w:sz w:val="40"/>
      <w:szCs w:val="52"/>
    </w:rPr>
  </w:style>
  <w:style w:type="character" w:customStyle="1" w:styleId="TitleChar">
    <w:name w:val="Title Char"/>
    <w:basedOn w:val="DefaultParagraphFont"/>
    <w:link w:val="Title"/>
    <w:uiPriority w:val="10"/>
    <w:rsid w:val="005952E8"/>
    <w:rPr>
      <w:rFonts w:asciiTheme="majorHAnsi" w:eastAsiaTheme="majorEastAsia" w:hAnsiTheme="majorHAnsi" w:cstheme="majorBidi"/>
      <w:b/>
      <w:color w:val="365F91" w:themeColor="accent1" w:themeShade="BF"/>
      <w:spacing w:val="5"/>
      <w:kern w:val="28"/>
      <w:sz w:val="40"/>
      <w:szCs w:val="52"/>
      <w:lang w:val="en-GB" w:eastAsia="fr-BE"/>
    </w:rPr>
  </w:style>
  <w:style w:type="paragraph" w:styleId="Subtitle">
    <w:name w:val="Subtitle"/>
    <w:basedOn w:val="Normal"/>
    <w:next w:val="Normal"/>
    <w:link w:val="SubtitleChar"/>
    <w:autoRedefine/>
    <w:uiPriority w:val="11"/>
    <w:qFormat/>
    <w:rsid w:val="00C63BE1"/>
    <w:pPr>
      <w:numPr>
        <w:ilvl w:val="1"/>
      </w:numPr>
      <w:jc w:val="center"/>
    </w:pPr>
    <w:rPr>
      <w:rFonts w:asciiTheme="majorHAnsi" w:eastAsiaTheme="majorEastAsia" w:hAnsiTheme="majorHAnsi" w:cstheme="majorBidi"/>
      <w:b/>
      <w:iCs/>
      <w:color w:val="365F91" w:themeColor="accent1" w:themeShade="BF"/>
      <w:spacing w:val="15"/>
      <w:sz w:val="28"/>
      <w:szCs w:val="24"/>
    </w:rPr>
  </w:style>
  <w:style w:type="character" w:customStyle="1" w:styleId="SubtitleChar">
    <w:name w:val="Subtitle Char"/>
    <w:basedOn w:val="DefaultParagraphFont"/>
    <w:link w:val="Subtitle"/>
    <w:uiPriority w:val="11"/>
    <w:rsid w:val="00C63BE1"/>
    <w:rPr>
      <w:rFonts w:asciiTheme="majorHAnsi" w:eastAsiaTheme="majorEastAsia" w:hAnsiTheme="majorHAnsi" w:cstheme="majorBidi"/>
      <w:b/>
      <w:iCs/>
      <w:color w:val="365F91" w:themeColor="accent1" w:themeShade="BF"/>
      <w:spacing w:val="15"/>
      <w:sz w:val="28"/>
      <w:szCs w:val="24"/>
      <w:lang w:val="en-GB" w:eastAsia="fr-BE"/>
    </w:rPr>
  </w:style>
  <w:style w:type="character" w:styleId="SubtleEmphasis">
    <w:name w:val="Subtle Emphasis"/>
    <w:uiPriority w:val="99"/>
    <w:qFormat/>
    <w:rsid w:val="00ED6971"/>
    <w:rPr>
      <w:rFonts w:cs="Times New Roman"/>
      <w:i/>
      <w:iCs/>
      <w:color w:val="808080"/>
    </w:rPr>
  </w:style>
  <w:style w:type="character" w:customStyle="1" w:styleId="shorttext">
    <w:name w:val="short_text"/>
    <w:basedOn w:val="DefaultParagraphFont"/>
    <w:rsid w:val="00F77A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7E0"/>
    <w:pPr>
      <w:suppressAutoHyphens/>
      <w:spacing w:line="360" w:lineRule="auto"/>
    </w:pPr>
    <w:rPr>
      <w:rFonts w:eastAsiaTheme="minorEastAsia"/>
      <w:color w:val="404040" w:themeColor="text1" w:themeTint="BF"/>
      <w:sz w:val="24"/>
      <w:lang w:val="en-GB" w:eastAsia="fr-BE"/>
    </w:rPr>
  </w:style>
  <w:style w:type="paragraph" w:styleId="Heading1">
    <w:name w:val="heading 1"/>
    <w:basedOn w:val="Normal"/>
    <w:next w:val="Normal"/>
    <w:link w:val="Heading1Char"/>
    <w:autoRedefine/>
    <w:qFormat/>
    <w:rsid w:val="00116CC2"/>
    <w:pPr>
      <w:keepNext/>
      <w:keepLines/>
      <w:spacing w:before="120" w:after="0"/>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37F1"/>
    <w:pPr>
      <w:keepNext/>
      <w:keepLines/>
      <w:spacing w:after="0"/>
      <w:ind w:left="709"/>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autoRedefine/>
    <w:uiPriority w:val="9"/>
    <w:unhideWhenUsed/>
    <w:qFormat/>
    <w:rsid w:val="00F415F9"/>
    <w:pPr>
      <w:keepNext/>
      <w:keepLines/>
      <w:spacing w:before="200" w:after="0"/>
      <w:outlineLvl w:val="2"/>
    </w:pPr>
    <w:rPr>
      <w:rFonts w:asciiTheme="majorHAnsi" w:eastAsiaTheme="majorEastAsia" w:hAnsiTheme="majorHAnsi" w:cstheme="majorBidi"/>
      <w:b/>
      <w:bCs/>
      <w:color w:val="365F91" w:themeColor="accent1" w:themeShade="BF"/>
    </w:rPr>
  </w:style>
  <w:style w:type="paragraph" w:styleId="Heading5">
    <w:name w:val="heading 5"/>
    <w:basedOn w:val="Normal"/>
    <w:next w:val="Normal"/>
    <w:link w:val="Heading5Char"/>
    <w:qFormat/>
    <w:rsid w:val="00B6775B"/>
    <w:pPr>
      <w:keepNext/>
      <w:keepLines/>
      <w:spacing w:before="200" w:after="0" w:line="240" w:lineRule="auto"/>
      <w:outlineLvl w:val="4"/>
    </w:pPr>
    <w:rPr>
      <w:rFonts w:ascii="Calibri" w:eastAsia="MS Gothic" w:hAnsi="Calibri" w:cs="Times New Roman"/>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D7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74D7A"/>
    <w:rPr>
      <w:lang w:val="en-GB"/>
    </w:rPr>
  </w:style>
  <w:style w:type="paragraph" w:styleId="Footer">
    <w:name w:val="footer"/>
    <w:basedOn w:val="Normal"/>
    <w:link w:val="FooterChar"/>
    <w:uiPriority w:val="99"/>
    <w:unhideWhenUsed/>
    <w:rsid w:val="00474D7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74D7A"/>
    <w:rPr>
      <w:lang w:val="en-GB"/>
    </w:rPr>
  </w:style>
  <w:style w:type="paragraph" w:customStyle="1" w:styleId="nospacing">
    <w:name w:val="nospacing"/>
    <w:basedOn w:val="Normal"/>
    <w:rsid w:val="00474D7A"/>
    <w:pPr>
      <w:spacing w:before="100" w:beforeAutospacing="1" w:after="100" w:afterAutospacing="1" w:line="240" w:lineRule="auto"/>
    </w:pPr>
    <w:rPr>
      <w:rFonts w:ascii="Times New Roman" w:eastAsia="Calibri" w:hAnsi="Times New Roman" w:cs="Times New Roman"/>
      <w:szCs w:val="24"/>
      <w:lang w:val="en-US"/>
    </w:rPr>
  </w:style>
  <w:style w:type="character" w:styleId="Hyperlink">
    <w:name w:val="Hyperlink"/>
    <w:basedOn w:val="DefaultParagraphFont"/>
    <w:uiPriority w:val="99"/>
    <w:unhideWhenUsed/>
    <w:rsid w:val="002079A3"/>
    <w:rPr>
      <w:color w:val="0000FF" w:themeColor="hyperlink"/>
      <w:u w:val="single"/>
    </w:rPr>
  </w:style>
  <w:style w:type="paragraph" w:styleId="BalloonText">
    <w:name w:val="Balloon Text"/>
    <w:basedOn w:val="Normal"/>
    <w:link w:val="BalloonTextChar"/>
    <w:uiPriority w:val="99"/>
    <w:semiHidden/>
    <w:unhideWhenUsed/>
    <w:rsid w:val="00091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5A1"/>
    <w:rPr>
      <w:rFonts w:ascii="Tahoma" w:hAnsi="Tahoma" w:cs="Tahoma"/>
      <w:sz w:val="16"/>
      <w:szCs w:val="16"/>
      <w:lang w:val="en-GB"/>
    </w:rPr>
  </w:style>
  <w:style w:type="character" w:customStyle="1" w:styleId="Heading5Char">
    <w:name w:val="Heading 5 Char"/>
    <w:basedOn w:val="DefaultParagraphFont"/>
    <w:link w:val="Heading5"/>
    <w:rsid w:val="00B6775B"/>
    <w:rPr>
      <w:rFonts w:ascii="Calibri" w:eastAsia="MS Gothic" w:hAnsi="Calibri" w:cs="Times New Roman"/>
      <w:color w:val="243F60"/>
      <w:sz w:val="20"/>
      <w:szCs w:val="20"/>
    </w:rPr>
  </w:style>
  <w:style w:type="character" w:styleId="CommentReference">
    <w:name w:val="annotation reference"/>
    <w:basedOn w:val="DefaultParagraphFont"/>
    <w:uiPriority w:val="99"/>
    <w:semiHidden/>
    <w:unhideWhenUsed/>
    <w:rsid w:val="000B624C"/>
    <w:rPr>
      <w:sz w:val="16"/>
      <w:szCs w:val="16"/>
    </w:rPr>
  </w:style>
  <w:style w:type="paragraph" w:styleId="CommentText">
    <w:name w:val="annotation text"/>
    <w:basedOn w:val="Normal"/>
    <w:link w:val="CommentTextChar"/>
    <w:uiPriority w:val="99"/>
    <w:semiHidden/>
    <w:unhideWhenUsed/>
    <w:rsid w:val="000B624C"/>
    <w:pPr>
      <w:spacing w:line="240" w:lineRule="auto"/>
    </w:pPr>
    <w:rPr>
      <w:sz w:val="20"/>
      <w:szCs w:val="20"/>
    </w:rPr>
  </w:style>
  <w:style w:type="character" w:customStyle="1" w:styleId="CommentTextChar">
    <w:name w:val="Comment Text Char"/>
    <w:basedOn w:val="DefaultParagraphFont"/>
    <w:link w:val="CommentText"/>
    <w:uiPriority w:val="99"/>
    <w:semiHidden/>
    <w:rsid w:val="000B624C"/>
    <w:rPr>
      <w:sz w:val="20"/>
      <w:szCs w:val="20"/>
      <w:lang w:val="en-GB"/>
    </w:rPr>
  </w:style>
  <w:style w:type="paragraph" w:styleId="CommentSubject">
    <w:name w:val="annotation subject"/>
    <w:basedOn w:val="CommentText"/>
    <w:next w:val="CommentText"/>
    <w:link w:val="CommentSubjectChar"/>
    <w:uiPriority w:val="99"/>
    <w:semiHidden/>
    <w:unhideWhenUsed/>
    <w:rsid w:val="000B624C"/>
    <w:rPr>
      <w:b/>
      <w:bCs/>
    </w:rPr>
  </w:style>
  <w:style w:type="character" w:customStyle="1" w:styleId="CommentSubjectChar">
    <w:name w:val="Comment Subject Char"/>
    <w:basedOn w:val="CommentTextChar"/>
    <w:link w:val="CommentSubject"/>
    <w:uiPriority w:val="99"/>
    <w:semiHidden/>
    <w:rsid w:val="000B624C"/>
    <w:rPr>
      <w:b/>
      <w:bCs/>
      <w:sz w:val="20"/>
      <w:szCs w:val="20"/>
      <w:lang w:val="en-GB"/>
    </w:rPr>
  </w:style>
  <w:style w:type="paragraph" w:styleId="Revision">
    <w:name w:val="Revision"/>
    <w:hidden/>
    <w:uiPriority w:val="99"/>
    <w:semiHidden/>
    <w:rsid w:val="002733F2"/>
    <w:pPr>
      <w:spacing w:after="0" w:line="240" w:lineRule="auto"/>
    </w:pPr>
    <w:rPr>
      <w:lang w:val="en-GB"/>
    </w:rPr>
  </w:style>
  <w:style w:type="character" w:customStyle="1" w:styleId="Heading1Char">
    <w:name w:val="Heading 1 Char"/>
    <w:basedOn w:val="DefaultParagraphFont"/>
    <w:link w:val="Heading1"/>
    <w:rsid w:val="00116CC2"/>
    <w:rPr>
      <w:rFonts w:asciiTheme="majorHAnsi" w:eastAsiaTheme="majorEastAsia" w:hAnsiTheme="majorHAnsi" w:cstheme="majorBidi"/>
      <w:b/>
      <w:bCs/>
      <w:color w:val="365F91" w:themeColor="accent1" w:themeShade="BF"/>
      <w:sz w:val="28"/>
      <w:szCs w:val="28"/>
      <w:lang w:val="en-GB" w:eastAsia="fr-BE"/>
    </w:rPr>
  </w:style>
  <w:style w:type="character" w:styleId="PlaceholderText">
    <w:name w:val="Placeholder Text"/>
    <w:basedOn w:val="DefaultParagraphFont"/>
    <w:uiPriority w:val="99"/>
    <w:semiHidden/>
    <w:rsid w:val="00A25F38"/>
    <w:rPr>
      <w:color w:val="808080"/>
    </w:rPr>
  </w:style>
  <w:style w:type="character" w:customStyle="1" w:styleId="Heading2Char">
    <w:name w:val="Heading 2 Char"/>
    <w:basedOn w:val="DefaultParagraphFont"/>
    <w:link w:val="Heading2"/>
    <w:uiPriority w:val="9"/>
    <w:rsid w:val="009437F1"/>
    <w:rPr>
      <w:rFonts w:asciiTheme="majorHAnsi" w:eastAsiaTheme="majorEastAsia" w:hAnsiTheme="majorHAnsi" w:cstheme="majorBidi"/>
      <w:b/>
      <w:bCs/>
      <w:color w:val="365F91" w:themeColor="accent1" w:themeShade="BF"/>
      <w:sz w:val="26"/>
      <w:szCs w:val="26"/>
      <w:lang w:val="en-GB" w:eastAsia="fr-BE"/>
    </w:rPr>
  </w:style>
  <w:style w:type="paragraph" w:styleId="ListParagraph">
    <w:name w:val="List Paragraph"/>
    <w:basedOn w:val="Normal"/>
    <w:link w:val="ListParagraphChar"/>
    <w:uiPriority w:val="34"/>
    <w:qFormat/>
    <w:rsid w:val="00775156"/>
    <w:pPr>
      <w:ind w:left="720"/>
      <w:contextualSpacing/>
    </w:pPr>
  </w:style>
  <w:style w:type="paragraph" w:styleId="ListBullet2">
    <w:name w:val="List Bullet 2"/>
    <w:basedOn w:val="Normal"/>
    <w:autoRedefine/>
    <w:rsid w:val="00A33ABD"/>
    <w:pPr>
      <w:numPr>
        <w:numId w:val="1"/>
      </w:numPr>
      <w:spacing w:after="0" w:line="240" w:lineRule="auto"/>
    </w:pPr>
    <w:rPr>
      <w:rFonts w:ascii="Times New Roman" w:eastAsia="Times New Roman" w:hAnsi="Times New Roman" w:cs="Times New Roman"/>
      <w:szCs w:val="24"/>
      <w:lang w:eastAsia="en-US"/>
    </w:rPr>
  </w:style>
  <w:style w:type="paragraph" w:styleId="NormalWeb">
    <w:name w:val="Normal (Web)"/>
    <w:aliases w:val=" webb"/>
    <w:basedOn w:val="Normal"/>
    <w:uiPriority w:val="99"/>
    <w:unhideWhenUsed/>
    <w:rsid w:val="00A33ABD"/>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Heading">
    <w:name w:val="TOC Heading"/>
    <w:basedOn w:val="Heading1"/>
    <w:next w:val="Normal"/>
    <w:uiPriority w:val="39"/>
    <w:unhideWhenUsed/>
    <w:qFormat/>
    <w:rsid w:val="00316838"/>
    <w:pPr>
      <w:outlineLvl w:val="9"/>
    </w:pPr>
    <w:rPr>
      <w:lang w:val="en-US" w:eastAsia="ja-JP"/>
    </w:rPr>
  </w:style>
  <w:style w:type="paragraph" w:styleId="TOC2">
    <w:name w:val="toc 2"/>
    <w:basedOn w:val="Normal"/>
    <w:next w:val="Normal"/>
    <w:autoRedefine/>
    <w:uiPriority w:val="39"/>
    <w:unhideWhenUsed/>
    <w:qFormat/>
    <w:rsid w:val="0065481D"/>
    <w:pPr>
      <w:tabs>
        <w:tab w:val="right" w:leader="dot" w:pos="9060"/>
      </w:tabs>
      <w:spacing w:after="0" w:line="240" w:lineRule="auto"/>
      <w:ind w:left="220"/>
    </w:pPr>
    <w:rPr>
      <w:lang w:val="en-US" w:eastAsia="ja-JP"/>
    </w:rPr>
  </w:style>
  <w:style w:type="paragraph" w:styleId="TOC1">
    <w:name w:val="toc 1"/>
    <w:basedOn w:val="Normal"/>
    <w:next w:val="Normal"/>
    <w:autoRedefine/>
    <w:uiPriority w:val="39"/>
    <w:unhideWhenUsed/>
    <w:qFormat/>
    <w:rsid w:val="0065481D"/>
    <w:pPr>
      <w:tabs>
        <w:tab w:val="right" w:leader="dot" w:pos="9062"/>
      </w:tabs>
      <w:spacing w:after="0" w:line="240" w:lineRule="auto"/>
    </w:pPr>
    <w:rPr>
      <w:lang w:val="en-US" w:eastAsia="ja-JP"/>
    </w:rPr>
  </w:style>
  <w:style w:type="paragraph" w:styleId="TOC3">
    <w:name w:val="toc 3"/>
    <w:basedOn w:val="Normal"/>
    <w:next w:val="Normal"/>
    <w:autoRedefine/>
    <w:uiPriority w:val="39"/>
    <w:unhideWhenUsed/>
    <w:qFormat/>
    <w:rsid w:val="00316838"/>
    <w:pPr>
      <w:spacing w:after="100"/>
      <w:ind w:left="440"/>
    </w:pPr>
    <w:rPr>
      <w:lang w:val="en-US" w:eastAsia="ja-JP"/>
    </w:rPr>
  </w:style>
  <w:style w:type="table" w:customStyle="1" w:styleId="LightShading-Accent11">
    <w:name w:val="Light Shading - Accent 11"/>
    <w:basedOn w:val="TableNormal"/>
    <w:uiPriority w:val="60"/>
    <w:rsid w:val="00837E89"/>
    <w:pPr>
      <w:spacing w:after="0" w:line="240" w:lineRule="auto"/>
    </w:pPr>
    <w:rPr>
      <w:rFonts w:eastAsiaTheme="minorEastAsia"/>
      <w:color w:val="365F91" w:themeColor="accent1" w:themeShade="BF"/>
      <w:lang w:eastAsia="fr-B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7D2CC2"/>
    <w:pPr>
      <w:autoSpaceDE w:val="0"/>
      <w:autoSpaceDN w:val="0"/>
      <w:adjustRightInd w:val="0"/>
      <w:spacing w:after="0" w:line="240" w:lineRule="auto"/>
    </w:pPr>
    <w:rPr>
      <w:rFonts w:ascii="Symbol" w:hAnsi="Symbol" w:cs="Symbol"/>
      <w:color w:val="000000"/>
      <w:sz w:val="24"/>
      <w:szCs w:val="24"/>
    </w:rPr>
  </w:style>
  <w:style w:type="character" w:customStyle="1" w:styleId="ListParagraphChar">
    <w:name w:val="List Paragraph Char"/>
    <w:basedOn w:val="DefaultParagraphFont"/>
    <w:link w:val="ListParagraph"/>
    <w:uiPriority w:val="34"/>
    <w:rsid w:val="00775156"/>
    <w:rPr>
      <w:rFonts w:eastAsiaTheme="minorEastAsia"/>
      <w:color w:val="404040" w:themeColor="text1" w:themeTint="BF"/>
      <w:sz w:val="24"/>
      <w:lang w:val="en-GB" w:eastAsia="fr-BE"/>
    </w:rPr>
  </w:style>
  <w:style w:type="paragraph" w:styleId="FootnoteText">
    <w:name w:val="footnote text"/>
    <w:aliases w:val="5_G"/>
    <w:basedOn w:val="Normal"/>
    <w:link w:val="FootnoteTextChar"/>
    <w:uiPriority w:val="99"/>
    <w:unhideWhenUsed/>
    <w:rsid w:val="00D33B8E"/>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rsid w:val="00D33B8E"/>
    <w:rPr>
      <w:rFonts w:eastAsiaTheme="minorEastAsia"/>
      <w:sz w:val="20"/>
      <w:szCs w:val="20"/>
      <w:lang w:val="en-GB" w:eastAsia="fr-BE"/>
    </w:rPr>
  </w:style>
  <w:style w:type="character" w:styleId="FootnoteReference">
    <w:name w:val="footnote reference"/>
    <w:aliases w:val="4_G"/>
    <w:basedOn w:val="DefaultParagraphFont"/>
    <w:uiPriority w:val="99"/>
    <w:unhideWhenUsed/>
    <w:qFormat/>
    <w:rsid w:val="00D33B8E"/>
    <w:rPr>
      <w:vertAlign w:val="superscript"/>
    </w:rPr>
  </w:style>
  <w:style w:type="table" w:styleId="TableGrid">
    <w:name w:val="Table Grid"/>
    <w:basedOn w:val="TableNormal"/>
    <w:uiPriority w:val="59"/>
    <w:rsid w:val="005E2DCC"/>
    <w:pPr>
      <w:spacing w:after="0" w:line="240" w:lineRule="auto"/>
    </w:pPr>
    <w:rPr>
      <w:rFonts w:ascii="Calibri" w:eastAsia="Calibri" w:hAnsi="Calibri" w:cs="Times New Roman"/>
      <w:sz w:val="20"/>
      <w:szCs w:val="20"/>
      <w:lang w:val="hu-HU"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ListParagraph"/>
    <w:qFormat/>
    <w:rsid w:val="005E2DCC"/>
    <w:pPr>
      <w:numPr>
        <w:numId w:val="3"/>
      </w:numPr>
      <w:pBdr>
        <w:bottom w:val="single" w:sz="4" w:space="1" w:color="130B7B"/>
      </w:pBdr>
      <w:spacing w:after="0" w:line="240" w:lineRule="auto"/>
      <w:ind w:right="425"/>
    </w:pPr>
    <w:rPr>
      <w:rFonts w:ascii="Arial" w:hAnsi="Arial" w:cs="Arial"/>
      <w:b/>
      <w:color w:val="130B7B"/>
      <w:szCs w:val="24"/>
    </w:rPr>
  </w:style>
  <w:style w:type="paragraph" w:customStyle="1" w:styleId="Style2">
    <w:name w:val="Style2"/>
    <w:basedOn w:val="ListParagraph"/>
    <w:link w:val="Style2Char"/>
    <w:qFormat/>
    <w:rsid w:val="005E2DCC"/>
    <w:pPr>
      <w:numPr>
        <w:ilvl w:val="1"/>
        <w:numId w:val="3"/>
      </w:numPr>
      <w:spacing w:after="0" w:line="240" w:lineRule="auto"/>
    </w:pPr>
    <w:rPr>
      <w:rFonts w:ascii="Arial" w:hAnsi="Arial" w:cs="Arial"/>
      <w:b/>
    </w:rPr>
  </w:style>
  <w:style w:type="character" w:customStyle="1" w:styleId="Style2Char">
    <w:name w:val="Style2 Char"/>
    <w:basedOn w:val="ListParagraphChar"/>
    <w:link w:val="Style2"/>
    <w:rsid w:val="005E2DCC"/>
    <w:rPr>
      <w:rFonts w:ascii="Arial" w:eastAsiaTheme="minorEastAsia" w:hAnsi="Arial" w:cs="Arial"/>
      <w:b/>
      <w:color w:val="404040" w:themeColor="text1" w:themeTint="BF"/>
      <w:sz w:val="24"/>
      <w:lang w:val="en-GB" w:eastAsia="fr-BE"/>
    </w:rPr>
  </w:style>
  <w:style w:type="character" w:customStyle="1" w:styleId="A15">
    <w:name w:val="A15"/>
    <w:uiPriority w:val="99"/>
    <w:rsid w:val="00405F70"/>
    <w:rPr>
      <w:rFonts w:ascii="Arial" w:hAnsi="Arial" w:cs="Arial"/>
      <w:b/>
      <w:bCs/>
      <w:color w:val="000000"/>
      <w:sz w:val="100"/>
      <w:szCs w:val="100"/>
    </w:rPr>
  </w:style>
  <w:style w:type="paragraph" w:styleId="ListBullet">
    <w:name w:val="List Bullet"/>
    <w:basedOn w:val="Normal"/>
    <w:uiPriority w:val="99"/>
    <w:unhideWhenUsed/>
    <w:rsid w:val="00BC1D0F"/>
    <w:pPr>
      <w:numPr>
        <w:numId w:val="4"/>
      </w:numPr>
      <w:contextualSpacing/>
    </w:pPr>
  </w:style>
  <w:style w:type="paragraph" w:customStyle="1" w:styleId="Text1">
    <w:name w:val="Text 1"/>
    <w:basedOn w:val="Normal"/>
    <w:link w:val="Text1Char"/>
    <w:rsid w:val="00BC1D0F"/>
    <w:pPr>
      <w:suppressAutoHyphens w:val="0"/>
      <w:spacing w:after="240" w:line="240" w:lineRule="auto"/>
      <w:ind w:left="482"/>
      <w:jc w:val="both"/>
    </w:pPr>
    <w:rPr>
      <w:rFonts w:ascii="Times New Roman" w:eastAsia="Times New Roman" w:hAnsi="Times New Roman" w:cs="Times New Roman"/>
      <w:color w:val="auto"/>
      <w:szCs w:val="20"/>
      <w:lang w:eastAsia="en-US"/>
    </w:rPr>
  </w:style>
  <w:style w:type="character" w:customStyle="1" w:styleId="Text1Char">
    <w:name w:val="Text 1 Char"/>
    <w:basedOn w:val="DefaultParagraphFont"/>
    <w:link w:val="Text1"/>
    <w:rsid w:val="00BC1D0F"/>
    <w:rPr>
      <w:rFonts w:ascii="Times New Roman" w:eastAsia="Times New Roman" w:hAnsi="Times New Roman" w:cs="Times New Roman"/>
      <w:sz w:val="24"/>
      <w:szCs w:val="20"/>
      <w:lang w:val="en-GB"/>
    </w:rPr>
  </w:style>
  <w:style w:type="paragraph" w:customStyle="1" w:styleId="SingleTxtG">
    <w:name w:val="_ Single Txt_G"/>
    <w:basedOn w:val="Normal"/>
    <w:link w:val="SingleTxtGChar"/>
    <w:rsid w:val="00E45051"/>
    <w:pPr>
      <w:spacing w:after="120" w:line="240" w:lineRule="atLeast"/>
      <w:ind w:left="1134" w:right="1134"/>
      <w:jc w:val="both"/>
    </w:pPr>
    <w:rPr>
      <w:rFonts w:ascii="Times New Roman" w:eastAsia="Times New Roman" w:hAnsi="Times New Roman" w:cs="Times New Roman"/>
      <w:color w:val="auto"/>
      <w:sz w:val="20"/>
      <w:szCs w:val="20"/>
      <w:lang w:eastAsia="en-US"/>
    </w:rPr>
  </w:style>
  <w:style w:type="character" w:customStyle="1" w:styleId="SingleTxtGChar">
    <w:name w:val="_ Single Txt_G Char"/>
    <w:link w:val="SingleTxtG"/>
    <w:rsid w:val="00E45051"/>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unhideWhenUsed/>
    <w:rsid w:val="00E45051"/>
    <w:pPr>
      <w:suppressAutoHyphens w:val="0"/>
      <w:spacing w:after="0" w:line="240" w:lineRule="auto"/>
    </w:pPr>
    <w:rPr>
      <w:rFonts w:eastAsiaTheme="minorHAnsi"/>
      <w:color w:val="auto"/>
      <w:sz w:val="20"/>
      <w:szCs w:val="20"/>
      <w:lang w:eastAsia="en-US"/>
    </w:rPr>
  </w:style>
  <w:style w:type="character" w:customStyle="1" w:styleId="EndnoteTextChar">
    <w:name w:val="Endnote Text Char"/>
    <w:basedOn w:val="DefaultParagraphFont"/>
    <w:link w:val="EndnoteText"/>
    <w:uiPriority w:val="99"/>
    <w:rsid w:val="00E45051"/>
    <w:rPr>
      <w:sz w:val="20"/>
      <w:szCs w:val="20"/>
      <w:lang w:val="en-GB"/>
    </w:rPr>
  </w:style>
  <w:style w:type="character" w:styleId="FollowedHyperlink">
    <w:name w:val="FollowedHyperlink"/>
    <w:basedOn w:val="DefaultParagraphFont"/>
    <w:uiPriority w:val="99"/>
    <w:semiHidden/>
    <w:unhideWhenUsed/>
    <w:rsid w:val="00A13B43"/>
    <w:rPr>
      <w:color w:val="800080" w:themeColor="followedHyperlink"/>
      <w:u w:val="single"/>
    </w:rPr>
  </w:style>
  <w:style w:type="character" w:customStyle="1" w:styleId="Heading3Char">
    <w:name w:val="Heading 3 Char"/>
    <w:basedOn w:val="DefaultParagraphFont"/>
    <w:link w:val="Heading3"/>
    <w:uiPriority w:val="9"/>
    <w:rsid w:val="00F415F9"/>
    <w:rPr>
      <w:rFonts w:asciiTheme="majorHAnsi" w:eastAsiaTheme="majorEastAsia" w:hAnsiTheme="majorHAnsi" w:cstheme="majorBidi"/>
      <w:b/>
      <w:bCs/>
      <w:color w:val="365F91" w:themeColor="accent1" w:themeShade="BF"/>
      <w:sz w:val="24"/>
      <w:lang w:val="en-GB" w:eastAsia="fr-BE"/>
    </w:rPr>
  </w:style>
  <w:style w:type="paragraph" w:styleId="Quote">
    <w:name w:val="Quote"/>
    <w:basedOn w:val="Normal"/>
    <w:next w:val="Normal"/>
    <w:link w:val="QuoteChar"/>
    <w:autoRedefine/>
    <w:uiPriority w:val="29"/>
    <w:qFormat/>
    <w:rsid w:val="0065481D"/>
    <w:rPr>
      <w:i/>
      <w:iCs/>
    </w:rPr>
  </w:style>
  <w:style w:type="character" w:customStyle="1" w:styleId="QuoteChar">
    <w:name w:val="Quote Char"/>
    <w:basedOn w:val="DefaultParagraphFont"/>
    <w:link w:val="Quote"/>
    <w:uiPriority w:val="29"/>
    <w:rsid w:val="0065481D"/>
    <w:rPr>
      <w:rFonts w:eastAsiaTheme="minorEastAsia"/>
      <w:i/>
      <w:iCs/>
      <w:color w:val="404040" w:themeColor="text1" w:themeTint="BF"/>
      <w:sz w:val="24"/>
      <w:lang w:val="en-GB" w:eastAsia="fr-BE"/>
    </w:rPr>
  </w:style>
  <w:style w:type="paragraph" w:styleId="Title">
    <w:name w:val="Title"/>
    <w:basedOn w:val="Normal"/>
    <w:next w:val="Normal"/>
    <w:link w:val="TitleChar"/>
    <w:autoRedefine/>
    <w:uiPriority w:val="10"/>
    <w:qFormat/>
    <w:rsid w:val="005952E8"/>
    <w:pPr>
      <w:pBdr>
        <w:bottom w:val="single" w:sz="8" w:space="4" w:color="4F81BD" w:themeColor="accent1"/>
      </w:pBdr>
      <w:spacing w:after="300" w:line="240" w:lineRule="auto"/>
      <w:ind w:left="360"/>
      <w:contextualSpacing/>
      <w:jc w:val="center"/>
    </w:pPr>
    <w:rPr>
      <w:rFonts w:asciiTheme="majorHAnsi" w:eastAsiaTheme="majorEastAsia" w:hAnsiTheme="majorHAnsi" w:cstheme="majorBidi"/>
      <w:b/>
      <w:color w:val="365F91" w:themeColor="accent1" w:themeShade="BF"/>
      <w:spacing w:val="5"/>
      <w:kern w:val="28"/>
      <w:sz w:val="40"/>
      <w:szCs w:val="52"/>
    </w:rPr>
  </w:style>
  <w:style w:type="character" w:customStyle="1" w:styleId="TitleChar">
    <w:name w:val="Title Char"/>
    <w:basedOn w:val="DefaultParagraphFont"/>
    <w:link w:val="Title"/>
    <w:uiPriority w:val="10"/>
    <w:rsid w:val="005952E8"/>
    <w:rPr>
      <w:rFonts w:asciiTheme="majorHAnsi" w:eastAsiaTheme="majorEastAsia" w:hAnsiTheme="majorHAnsi" w:cstheme="majorBidi"/>
      <w:b/>
      <w:color w:val="365F91" w:themeColor="accent1" w:themeShade="BF"/>
      <w:spacing w:val="5"/>
      <w:kern w:val="28"/>
      <w:sz w:val="40"/>
      <w:szCs w:val="52"/>
      <w:lang w:val="en-GB" w:eastAsia="fr-BE"/>
    </w:rPr>
  </w:style>
  <w:style w:type="paragraph" w:styleId="Subtitle">
    <w:name w:val="Subtitle"/>
    <w:basedOn w:val="Normal"/>
    <w:next w:val="Normal"/>
    <w:link w:val="SubtitleChar"/>
    <w:autoRedefine/>
    <w:uiPriority w:val="11"/>
    <w:qFormat/>
    <w:rsid w:val="00C63BE1"/>
    <w:pPr>
      <w:numPr>
        <w:ilvl w:val="1"/>
      </w:numPr>
      <w:jc w:val="center"/>
    </w:pPr>
    <w:rPr>
      <w:rFonts w:asciiTheme="majorHAnsi" w:eastAsiaTheme="majorEastAsia" w:hAnsiTheme="majorHAnsi" w:cstheme="majorBidi"/>
      <w:b/>
      <w:iCs/>
      <w:color w:val="365F91" w:themeColor="accent1" w:themeShade="BF"/>
      <w:spacing w:val="15"/>
      <w:sz w:val="28"/>
      <w:szCs w:val="24"/>
    </w:rPr>
  </w:style>
  <w:style w:type="character" w:customStyle="1" w:styleId="SubtitleChar">
    <w:name w:val="Subtitle Char"/>
    <w:basedOn w:val="DefaultParagraphFont"/>
    <w:link w:val="Subtitle"/>
    <w:uiPriority w:val="11"/>
    <w:rsid w:val="00C63BE1"/>
    <w:rPr>
      <w:rFonts w:asciiTheme="majorHAnsi" w:eastAsiaTheme="majorEastAsia" w:hAnsiTheme="majorHAnsi" w:cstheme="majorBidi"/>
      <w:b/>
      <w:iCs/>
      <w:color w:val="365F91" w:themeColor="accent1" w:themeShade="BF"/>
      <w:spacing w:val="15"/>
      <w:sz w:val="28"/>
      <w:szCs w:val="24"/>
      <w:lang w:val="en-GB" w:eastAsia="fr-BE"/>
    </w:rPr>
  </w:style>
  <w:style w:type="character" w:styleId="SubtleEmphasis">
    <w:name w:val="Subtle Emphasis"/>
    <w:uiPriority w:val="99"/>
    <w:qFormat/>
    <w:rsid w:val="00ED6971"/>
    <w:rPr>
      <w:rFonts w:cs="Times New Roman"/>
      <w:i/>
      <w:iCs/>
      <w:color w:val="808080"/>
    </w:rPr>
  </w:style>
  <w:style w:type="character" w:customStyle="1" w:styleId="shorttext">
    <w:name w:val="short_text"/>
    <w:basedOn w:val="DefaultParagraphFont"/>
    <w:rsid w:val="00F7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00656">
      <w:bodyDiv w:val="1"/>
      <w:marLeft w:val="0"/>
      <w:marRight w:val="0"/>
      <w:marTop w:val="0"/>
      <w:marBottom w:val="0"/>
      <w:divBdr>
        <w:top w:val="none" w:sz="0" w:space="0" w:color="auto"/>
        <w:left w:val="none" w:sz="0" w:space="0" w:color="auto"/>
        <w:bottom w:val="none" w:sz="0" w:space="0" w:color="auto"/>
        <w:right w:val="none" w:sz="0" w:space="0" w:color="auto"/>
      </w:divBdr>
    </w:div>
    <w:div w:id="182793239">
      <w:bodyDiv w:val="1"/>
      <w:marLeft w:val="0"/>
      <w:marRight w:val="0"/>
      <w:marTop w:val="0"/>
      <w:marBottom w:val="0"/>
      <w:divBdr>
        <w:top w:val="none" w:sz="0" w:space="0" w:color="auto"/>
        <w:left w:val="none" w:sz="0" w:space="0" w:color="auto"/>
        <w:bottom w:val="none" w:sz="0" w:space="0" w:color="auto"/>
        <w:right w:val="none" w:sz="0" w:space="0" w:color="auto"/>
      </w:divBdr>
    </w:div>
    <w:div w:id="504170623">
      <w:bodyDiv w:val="1"/>
      <w:marLeft w:val="0"/>
      <w:marRight w:val="0"/>
      <w:marTop w:val="0"/>
      <w:marBottom w:val="0"/>
      <w:divBdr>
        <w:top w:val="none" w:sz="0" w:space="0" w:color="auto"/>
        <w:left w:val="none" w:sz="0" w:space="0" w:color="auto"/>
        <w:bottom w:val="none" w:sz="0" w:space="0" w:color="auto"/>
        <w:right w:val="none" w:sz="0" w:space="0" w:color="auto"/>
      </w:divBdr>
    </w:div>
    <w:div w:id="827094051">
      <w:bodyDiv w:val="1"/>
      <w:marLeft w:val="0"/>
      <w:marRight w:val="0"/>
      <w:marTop w:val="0"/>
      <w:marBottom w:val="0"/>
      <w:divBdr>
        <w:top w:val="none" w:sz="0" w:space="0" w:color="auto"/>
        <w:left w:val="none" w:sz="0" w:space="0" w:color="auto"/>
        <w:bottom w:val="none" w:sz="0" w:space="0" w:color="auto"/>
        <w:right w:val="none" w:sz="0" w:space="0" w:color="auto"/>
      </w:divBdr>
    </w:div>
    <w:div w:id="987249490">
      <w:bodyDiv w:val="1"/>
      <w:marLeft w:val="0"/>
      <w:marRight w:val="0"/>
      <w:marTop w:val="0"/>
      <w:marBottom w:val="0"/>
      <w:divBdr>
        <w:top w:val="none" w:sz="0" w:space="0" w:color="auto"/>
        <w:left w:val="none" w:sz="0" w:space="0" w:color="auto"/>
        <w:bottom w:val="none" w:sz="0" w:space="0" w:color="auto"/>
        <w:right w:val="none" w:sz="0" w:space="0" w:color="auto"/>
      </w:divBdr>
    </w:div>
    <w:div w:id="1230725643">
      <w:bodyDiv w:val="1"/>
      <w:marLeft w:val="0"/>
      <w:marRight w:val="0"/>
      <w:marTop w:val="0"/>
      <w:marBottom w:val="0"/>
      <w:divBdr>
        <w:top w:val="none" w:sz="0" w:space="0" w:color="auto"/>
        <w:left w:val="none" w:sz="0" w:space="0" w:color="auto"/>
        <w:bottom w:val="none" w:sz="0" w:space="0" w:color="auto"/>
        <w:right w:val="none" w:sz="0" w:space="0" w:color="auto"/>
      </w:divBdr>
    </w:div>
    <w:div w:id="1443769817">
      <w:bodyDiv w:val="1"/>
      <w:marLeft w:val="0"/>
      <w:marRight w:val="0"/>
      <w:marTop w:val="0"/>
      <w:marBottom w:val="0"/>
      <w:divBdr>
        <w:top w:val="none" w:sz="0" w:space="0" w:color="auto"/>
        <w:left w:val="none" w:sz="0" w:space="0" w:color="auto"/>
        <w:bottom w:val="none" w:sz="0" w:space="0" w:color="auto"/>
        <w:right w:val="none" w:sz="0" w:space="0" w:color="auto"/>
      </w:divBdr>
    </w:div>
    <w:div w:id="1838767388">
      <w:bodyDiv w:val="1"/>
      <w:marLeft w:val="0"/>
      <w:marRight w:val="0"/>
      <w:marTop w:val="0"/>
      <w:marBottom w:val="0"/>
      <w:divBdr>
        <w:top w:val="none" w:sz="0" w:space="0" w:color="auto"/>
        <w:left w:val="none" w:sz="0" w:space="0" w:color="auto"/>
        <w:bottom w:val="none" w:sz="0" w:space="0" w:color="auto"/>
        <w:right w:val="none" w:sz="0" w:space="0" w:color="auto"/>
      </w:divBdr>
    </w:div>
    <w:div w:id="191210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aspd.eu/sites/default/files/sites/default/files/booklet_10-09_fina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aspd.eu/sites/default/files/sites/default/files/Policy/easpd_di_roadmap_final.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aspd.eu/sites/default/files/sites/default/files/salzburg_education_declaration_final.pdf" TargetMode="External"/><Relationship Id="rId4" Type="http://schemas.microsoft.com/office/2007/relationships/stylesWithEffects" Target="stylesWithEffects.xml"/><Relationship Id="rId9" Type="http://schemas.openxmlformats.org/officeDocument/2006/relationships/hyperlink" Target="http://easpd.eu/sites/default/files/sites/default/files/easpd_employment_declaration_2014_-_final_english_0.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imageb2c4f1.JPG@b6e9c883.48aed167" TargetMode="External"/><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7EE111BF6B74A819BD25113DB7A63CE"/>
        <w:category>
          <w:name w:val="General"/>
          <w:gallery w:val="placeholder"/>
        </w:category>
        <w:types>
          <w:type w:val="bbPlcHdr"/>
        </w:types>
        <w:behaviors>
          <w:behavior w:val="content"/>
        </w:behaviors>
        <w:guid w:val="{6064E94D-2619-4398-899A-D59358F18483}"/>
      </w:docPartPr>
      <w:docPartBody>
        <w:p w:rsidR="00B22482" w:rsidRDefault="004D67CE" w:rsidP="004D67CE">
          <w:pPr>
            <w:pStyle w:val="77EE111BF6B74A819BD25113DB7A63CE"/>
          </w:pPr>
          <w:r w:rsidRPr="007E6D61">
            <w:rPr>
              <w:rStyle w:val="Heading1Char"/>
            </w:rPr>
            <w:t>D-LoT E-Learning Course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4D67CE"/>
    <w:rsid w:val="00006423"/>
    <w:rsid w:val="001E69F1"/>
    <w:rsid w:val="004D67CE"/>
    <w:rsid w:val="00626932"/>
    <w:rsid w:val="00750018"/>
    <w:rsid w:val="00770547"/>
    <w:rsid w:val="007B2BE8"/>
    <w:rsid w:val="008F5F98"/>
    <w:rsid w:val="00943A54"/>
    <w:rsid w:val="00A57987"/>
    <w:rsid w:val="00B22482"/>
    <w:rsid w:val="00B60C6A"/>
    <w:rsid w:val="00B76EE4"/>
    <w:rsid w:val="00C72B59"/>
    <w:rsid w:val="00EC609B"/>
    <w:rsid w:val="00EE7DB4"/>
    <w:rsid w:val="00F84C0B"/>
    <w:rsid w:val="00FF0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6A"/>
  </w:style>
  <w:style w:type="paragraph" w:styleId="Heading1">
    <w:name w:val="heading 1"/>
    <w:basedOn w:val="Normal"/>
    <w:next w:val="Normal"/>
    <w:link w:val="Heading1Char"/>
    <w:qFormat/>
    <w:rsid w:val="004D67CE"/>
    <w:pPr>
      <w:keepNext/>
      <w:keepLines/>
      <w:spacing w:before="480" w:after="0"/>
      <w:jc w:val="both"/>
      <w:outlineLvl w:val="0"/>
    </w:pPr>
    <w:rPr>
      <w:rFonts w:asciiTheme="majorHAnsi" w:eastAsiaTheme="majorEastAsia" w:hAnsiTheme="majorHAnsi" w:cstheme="majorBidi"/>
      <w:b/>
      <w:bCs/>
      <w:color w:val="365F91" w:themeColor="accent1" w:themeShade="BF"/>
      <w:sz w:val="28"/>
      <w:szCs w:val="28"/>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F01BAB8FB84488687621E55DE921A04">
    <w:name w:val="EF01BAB8FB84488687621E55DE921A04"/>
    <w:rsid w:val="004D67CE"/>
  </w:style>
  <w:style w:type="character" w:styleId="PlaceholderText">
    <w:name w:val="Placeholder Text"/>
    <w:basedOn w:val="DefaultParagraphFont"/>
    <w:uiPriority w:val="99"/>
    <w:semiHidden/>
    <w:rsid w:val="004D67CE"/>
    <w:rPr>
      <w:color w:val="808080"/>
    </w:rPr>
  </w:style>
  <w:style w:type="character" w:customStyle="1" w:styleId="Heading1Char">
    <w:name w:val="Heading 1 Char"/>
    <w:basedOn w:val="DefaultParagraphFont"/>
    <w:link w:val="Heading1"/>
    <w:rsid w:val="004D67CE"/>
    <w:rPr>
      <w:rFonts w:asciiTheme="majorHAnsi" w:eastAsiaTheme="majorEastAsia" w:hAnsiTheme="majorHAnsi" w:cstheme="majorBidi"/>
      <w:b/>
      <w:bCs/>
      <w:color w:val="365F91" w:themeColor="accent1" w:themeShade="BF"/>
      <w:sz w:val="28"/>
      <w:szCs w:val="28"/>
      <w:lang w:eastAsia="fr-BE"/>
    </w:rPr>
  </w:style>
  <w:style w:type="paragraph" w:customStyle="1" w:styleId="6EA48DD6C53544D298000F433AA167F0">
    <w:name w:val="6EA48DD6C53544D298000F433AA167F0"/>
    <w:rsid w:val="004D67CE"/>
    <w:pPr>
      <w:tabs>
        <w:tab w:val="center" w:pos="4536"/>
        <w:tab w:val="right" w:pos="9072"/>
      </w:tabs>
      <w:spacing w:after="0" w:line="240" w:lineRule="auto"/>
      <w:jc w:val="both"/>
    </w:pPr>
    <w:rPr>
      <w:lang w:eastAsia="fr-BE"/>
    </w:rPr>
  </w:style>
  <w:style w:type="paragraph" w:customStyle="1" w:styleId="77EE111BF6B74A819BD25113DB7A63CE">
    <w:name w:val="77EE111BF6B74A819BD25113DB7A63CE"/>
    <w:rsid w:val="004D67C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6B69B-2300-490A-B653-5A70B2C5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12547</Words>
  <Characters>7152</Characters>
  <Application>Microsoft Office Word</Application>
  <DocSecurity>0</DocSecurity>
  <Lines>59</Lines>
  <Paragraphs>39</Paragraphs>
  <ScaleCrop>false</ScaleCrop>
  <HeadingPairs>
    <vt:vector size="6" baseType="variant">
      <vt:variant>
        <vt:lpstr>Title</vt:lpstr>
      </vt:variant>
      <vt:variant>
        <vt:i4>1</vt:i4>
      </vt:variant>
      <vt:variant>
        <vt:lpstr>Nosaukums</vt:lpstr>
      </vt:variant>
      <vt:variant>
        <vt:i4>1</vt:i4>
      </vt:variant>
      <vt:variant>
        <vt:lpstr>Titel</vt:lpstr>
      </vt:variant>
      <vt:variant>
        <vt:i4>1</vt:i4>
      </vt:variant>
    </vt:vector>
  </HeadingPairs>
  <TitlesOfParts>
    <vt:vector size="3" baseType="lpstr">
      <vt:lpstr>Event title</vt:lpstr>
      <vt:lpstr>Event title</vt:lpstr>
      <vt:lpstr/>
    </vt:vector>
  </TitlesOfParts>
  <Company>HP</Company>
  <LinksUpToDate>false</LinksUpToDate>
  <CharactersWithSpaces>19660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title</dc:title>
  <dc:creator>Stefana Cankova [EASPD]</dc:creator>
  <cp:lastModifiedBy>lenovo</cp:lastModifiedBy>
  <cp:revision>2</cp:revision>
  <cp:lastPrinted>2016-05-24T12:34:00Z</cp:lastPrinted>
  <dcterms:created xsi:type="dcterms:W3CDTF">2022-06-08T09:53:00Z</dcterms:created>
  <dcterms:modified xsi:type="dcterms:W3CDTF">2022-06-08T09:53:00Z</dcterms:modified>
</cp:coreProperties>
</file>