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43312599"/>
    <w:bookmarkStart w:id="1" w:name="_Toc443313116"/>
    <w:bookmarkStart w:id="2" w:name="_Toc443390579"/>
    <w:bookmarkStart w:id="3" w:name="_Toc443489850"/>
    <w:bookmarkStart w:id="4" w:name="_GoBack"/>
    <w:bookmarkEnd w:id="4"/>
    <w:p w:rsidR="007E6D61" w:rsidRPr="00994F38" w:rsidRDefault="005B044B" w:rsidP="00410FD9">
      <w:pPr>
        <w:pStyle w:val="Heading1"/>
        <w:jc w:val="center"/>
        <w:rPr>
          <w:rFonts w:asciiTheme="minorHAnsi" w:hAnsiTheme="minorHAnsi"/>
          <w:lang w:val="lv-LV"/>
        </w:rPr>
      </w:pPr>
      <w:sdt>
        <w:sdtPr>
          <w:rPr>
            <w:lang w:val="lv-LV" w:eastAsia="en-GB"/>
          </w:rPr>
          <w:id w:val="554591831"/>
          <w:placeholder>
            <w:docPart w:val="77EE111BF6B74A819BD25113DB7A63CE"/>
          </w:placeholder>
          <w:showingPlcHdr/>
        </w:sdtPr>
        <w:sdtEndPr/>
        <w:sdtContent>
          <w:r w:rsidR="007E6D61" w:rsidRPr="00994F38">
            <w:rPr>
              <w:rStyle w:val="Heading1Char"/>
              <w:b/>
              <w:sz w:val="32"/>
              <w:szCs w:val="32"/>
              <w:lang w:val="lv-LV"/>
            </w:rPr>
            <w:t>D-LoT E-Learning Course</w:t>
          </w:r>
        </w:sdtContent>
      </w:sdt>
      <w:bookmarkEnd w:id="0"/>
      <w:bookmarkEnd w:id="1"/>
      <w:bookmarkEnd w:id="2"/>
      <w:bookmarkEnd w:id="3"/>
    </w:p>
    <w:p w:rsidR="00331EEF" w:rsidRPr="00994F38" w:rsidRDefault="007E6D61" w:rsidP="00C63BE1">
      <w:pPr>
        <w:pStyle w:val="Subtitle"/>
        <w:rPr>
          <w:lang w:val="lv-LV"/>
        </w:rPr>
      </w:pPr>
      <w:bookmarkStart w:id="5" w:name="_Toc443312600"/>
      <w:bookmarkStart w:id="6" w:name="_Toc443313117"/>
      <w:bookmarkStart w:id="7" w:name="_Toc443390580"/>
      <w:r w:rsidRPr="00994F38">
        <w:rPr>
          <w:lang w:val="lv-LV"/>
        </w:rPr>
        <w:t>M</w:t>
      </w:r>
      <w:r w:rsidR="0095537A">
        <w:rPr>
          <w:lang w:val="lv-LV"/>
        </w:rPr>
        <w:t>ODULIS</w:t>
      </w:r>
      <w:r w:rsidR="005E2DCC" w:rsidRPr="00994F38">
        <w:rPr>
          <w:lang w:val="lv-LV"/>
        </w:rPr>
        <w:t xml:space="preserve"> </w:t>
      </w:r>
      <w:r w:rsidR="00D2364E" w:rsidRPr="00994F38">
        <w:rPr>
          <w:lang w:val="lv-LV"/>
        </w:rPr>
        <w:t>V</w:t>
      </w:r>
      <w:bookmarkEnd w:id="5"/>
      <w:bookmarkEnd w:id="6"/>
      <w:r w:rsidR="0083239E" w:rsidRPr="00994F38">
        <w:rPr>
          <w:lang w:val="lv-LV"/>
        </w:rPr>
        <w:t>I</w:t>
      </w:r>
      <w:bookmarkEnd w:id="7"/>
      <w:r w:rsidR="00CB66F4" w:rsidRPr="00994F38">
        <w:rPr>
          <w:lang w:val="lv-LV"/>
        </w:rPr>
        <w:t>I</w:t>
      </w:r>
    </w:p>
    <w:p w:rsidR="005E2DCC" w:rsidRPr="00994F38" w:rsidRDefault="008C7757" w:rsidP="00841AE3">
      <w:pPr>
        <w:pStyle w:val="Title"/>
        <w:rPr>
          <w:lang w:val="lv-LV"/>
        </w:rPr>
      </w:pPr>
      <w:r>
        <w:rPr>
          <w:lang w:val="lv-LV"/>
        </w:rPr>
        <w:t>UZ PERSONALIZĒTIEM PAKALPOJUMIEM</w:t>
      </w:r>
    </w:p>
    <w:bookmarkStart w:id="8" w:name="_Toc443312602" w:displacedByCustomXml="next"/>
    <w:sdt>
      <w:sdtPr>
        <w:rPr>
          <w:rFonts w:asciiTheme="minorHAnsi" w:eastAsiaTheme="minorEastAsia" w:hAnsiTheme="minorHAnsi" w:cstheme="minorBidi"/>
          <w:b w:val="0"/>
          <w:bCs w:val="0"/>
          <w:color w:val="404040" w:themeColor="text1" w:themeTint="BF"/>
          <w:sz w:val="24"/>
          <w:szCs w:val="22"/>
          <w:lang w:val="lv-LV" w:eastAsia="fr-BE"/>
        </w:rPr>
        <w:id w:val="-937673191"/>
        <w:docPartObj>
          <w:docPartGallery w:val="Table of Contents"/>
          <w:docPartUnique/>
        </w:docPartObj>
      </w:sdtPr>
      <w:sdtEndPr/>
      <w:sdtContent>
        <w:p w:rsidR="009437F1" w:rsidRPr="00994F38" w:rsidRDefault="00CE1880" w:rsidP="0065481D">
          <w:pPr>
            <w:pStyle w:val="TOCHeading"/>
            <w:rPr>
              <w:lang w:val="lv-LV"/>
            </w:rPr>
          </w:pPr>
          <w:r>
            <w:rPr>
              <w:lang w:val="lv-LV"/>
            </w:rPr>
            <w:t>Saturs</w:t>
          </w:r>
        </w:p>
        <w:p w:rsidR="001D58EF" w:rsidRPr="00994F38" w:rsidRDefault="008B2142">
          <w:pPr>
            <w:pStyle w:val="TOC1"/>
            <w:rPr>
              <w:noProof/>
              <w:color w:val="auto"/>
              <w:sz w:val="22"/>
              <w:lang w:val="lv-LV" w:eastAsia="en-GB"/>
            </w:rPr>
          </w:pPr>
          <w:r w:rsidRPr="00994F38">
            <w:rPr>
              <w:lang w:val="lv-LV"/>
            </w:rPr>
            <w:fldChar w:fldCharType="begin"/>
          </w:r>
          <w:r w:rsidR="009437F1" w:rsidRPr="00994F38">
            <w:rPr>
              <w:lang w:val="lv-LV"/>
            </w:rPr>
            <w:instrText xml:space="preserve"> TOC \o "1-3" \h \z \u </w:instrText>
          </w:r>
          <w:r w:rsidRPr="00994F38">
            <w:rPr>
              <w:lang w:val="lv-LV"/>
            </w:rPr>
            <w:fldChar w:fldCharType="separate"/>
          </w:r>
          <w:hyperlink w:anchor="_Toc443489852" w:history="1">
            <w:r w:rsidR="00CE1880" w:rsidRPr="00CE1880">
              <w:rPr>
                <w:lang w:val="lv-LV"/>
              </w:rPr>
              <w:t xml:space="preserve"> </w:t>
            </w:r>
            <w:r w:rsidR="00CE1880" w:rsidRPr="00CE1880">
              <w:rPr>
                <w:rStyle w:val="Hyperlink"/>
                <w:noProof/>
                <w:lang w:val="lv-LV"/>
              </w:rPr>
              <w:t>MĀCĪBU PROCESA REZULTĀTI</w:t>
            </w:r>
            <w:r w:rsidR="001D58EF" w:rsidRPr="00994F38">
              <w:rPr>
                <w:rStyle w:val="Hyperlink"/>
                <w:noProof/>
                <w:lang w:val="lv-LV"/>
              </w:rPr>
              <w:t>:</w:t>
            </w:r>
            <w:r w:rsidR="001D58EF" w:rsidRPr="00994F38">
              <w:rPr>
                <w:noProof/>
                <w:webHidden/>
                <w:lang w:val="lv-LV"/>
              </w:rPr>
              <w:tab/>
            </w:r>
            <w:r w:rsidRPr="00994F38">
              <w:rPr>
                <w:noProof/>
                <w:webHidden/>
                <w:lang w:val="lv-LV"/>
              </w:rPr>
              <w:fldChar w:fldCharType="begin"/>
            </w:r>
            <w:r w:rsidR="001D58EF" w:rsidRPr="00994F38">
              <w:rPr>
                <w:noProof/>
                <w:webHidden/>
                <w:lang w:val="lv-LV"/>
              </w:rPr>
              <w:instrText xml:space="preserve"> PAGEREF _Toc443489852 \h </w:instrText>
            </w:r>
            <w:r w:rsidRPr="00994F38">
              <w:rPr>
                <w:noProof/>
                <w:webHidden/>
                <w:lang w:val="lv-LV"/>
              </w:rPr>
            </w:r>
            <w:r w:rsidRPr="00994F38">
              <w:rPr>
                <w:noProof/>
                <w:webHidden/>
                <w:lang w:val="lv-LV"/>
              </w:rPr>
              <w:fldChar w:fldCharType="separate"/>
            </w:r>
            <w:r w:rsidR="0091355F" w:rsidRPr="00994F38">
              <w:rPr>
                <w:noProof/>
                <w:webHidden/>
                <w:lang w:val="lv-LV"/>
              </w:rPr>
              <w:t>2</w:t>
            </w:r>
            <w:r w:rsidRPr="00994F38">
              <w:rPr>
                <w:noProof/>
                <w:webHidden/>
                <w:lang w:val="lv-LV"/>
              </w:rPr>
              <w:fldChar w:fldCharType="end"/>
            </w:r>
          </w:hyperlink>
        </w:p>
        <w:p w:rsidR="001D58EF" w:rsidRPr="00994F38" w:rsidRDefault="005B044B">
          <w:pPr>
            <w:pStyle w:val="TOC1"/>
            <w:rPr>
              <w:noProof/>
              <w:color w:val="auto"/>
              <w:sz w:val="22"/>
              <w:lang w:val="lv-LV" w:eastAsia="en-GB"/>
            </w:rPr>
          </w:pPr>
          <w:hyperlink w:anchor="_Toc443489853" w:history="1">
            <w:r w:rsidR="00CE1880" w:rsidRPr="00CE1880">
              <w:rPr>
                <w:rStyle w:val="Hyperlink"/>
                <w:noProof/>
                <w:lang w:val="lv-LV"/>
              </w:rPr>
              <w:t>GALVENĀS MODUĻA ATZIŅAS</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_Toc443489853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2</w:t>
            </w:r>
            <w:r w:rsidR="008B2142" w:rsidRPr="00994F38">
              <w:rPr>
                <w:noProof/>
                <w:webHidden/>
                <w:lang w:val="lv-LV"/>
              </w:rPr>
              <w:fldChar w:fldCharType="end"/>
            </w:r>
          </w:hyperlink>
        </w:p>
        <w:p w:rsidR="001D58EF" w:rsidRPr="00994F38" w:rsidRDefault="005B044B">
          <w:pPr>
            <w:pStyle w:val="TOC1"/>
            <w:rPr>
              <w:noProof/>
              <w:color w:val="auto"/>
              <w:sz w:val="22"/>
              <w:lang w:val="lv-LV" w:eastAsia="en-GB"/>
            </w:rPr>
          </w:pPr>
          <w:hyperlink w:anchor="_Toc443489854" w:history="1">
            <w:r w:rsidR="00CE1880">
              <w:rPr>
                <w:rStyle w:val="Hyperlink"/>
                <w:noProof/>
                <w:lang w:val="lv-LV"/>
              </w:rPr>
              <w:t>PERSONALIZĒTI PAKALPOJUMI UN CILVĒKTIESĪBAS</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_Toc443489854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3</w:t>
            </w:r>
            <w:r w:rsidR="008B2142" w:rsidRPr="00994F38">
              <w:rPr>
                <w:noProof/>
                <w:webHidden/>
                <w:lang w:val="lv-LV"/>
              </w:rPr>
              <w:fldChar w:fldCharType="end"/>
            </w:r>
          </w:hyperlink>
        </w:p>
        <w:p w:rsidR="001D58EF" w:rsidRPr="00994F38" w:rsidRDefault="005B044B">
          <w:pPr>
            <w:pStyle w:val="TOC1"/>
            <w:rPr>
              <w:noProof/>
              <w:color w:val="auto"/>
              <w:sz w:val="22"/>
              <w:lang w:val="lv-LV" w:eastAsia="en-GB"/>
            </w:rPr>
          </w:pPr>
          <w:hyperlink w:anchor="_Toc443489855" w:history="1">
            <w:r w:rsidR="001D58EF" w:rsidRPr="00994F38">
              <w:rPr>
                <w:rStyle w:val="Hyperlink"/>
                <w:noProof/>
                <w:lang w:val="lv-LV"/>
              </w:rPr>
              <w:t xml:space="preserve">VII.1 </w:t>
            </w:r>
            <w:r w:rsidR="00CE1880" w:rsidRPr="00994F38">
              <w:rPr>
                <w:noProof/>
                <w:lang w:val="lv-LV"/>
              </w:rPr>
              <w:t>Svarīgākie jēdzieni</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_Toc443489855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4</w:t>
            </w:r>
            <w:r w:rsidR="008B2142" w:rsidRPr="00994F38">
              <w:rPr>
                <w:noProof/>
                <w:webHidden/>
                <w:lang w:val="lv-LV"/>
              </w:rPr>
              <w:fldChar w:fldCharType="end"/>
            </w:r>
          </w:hyperlink>
        </w:p>
        <w:p w:rsidR="001D58EF" w:rsidRPr="00994F38" w:rsidRDefault="005B044B">
          <w:pPr>
            <w:pStyle w:val="TOC1"/>
            <w:rPr>
              <w:noProof/>
              <w:color w:val="auto"/>
              <w:sz w:val="22"/>
              <w:lang w:val="lv-LV" w:eastAsia="en-GB"/>
            </w:rPr>
          </w:pPr>
          <w:hyperlink w:anchor="_Toc443489856" w:history="1">
            <w:r w:rsidR="001D58EF" w:rsidRPr="00994F38">
              <w:rPr>
                <w:rStyle w:val="Hyperlink"/>
                <w:noProof/>
                <w:lang w:val="lv-LV"/>
              </w:rPr>
              <w:t xml:space="preserve">VII.2 </w:t>
            </w:r>
            <w:r w:rsidR="00CE1880">
              <w:rPr>
                <w:rStyle w:val="Hyperlink"/>
                <w:noProof/>
                <w:lang w:val="lv-LV"/>
              </w:rPr>
              <w:t>Uz personu centrēta plānošana</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_Toc443489856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8</w:t>
            </w:r>
            <w:r w:rsidR="008B2142" w:rsidRPr="00994F38">
              <w:rPr>
                <w:noProof/>
                <w:webHidden/>
                <w:lang w:val="lv-LV"/>
              </w:rPr>
              <w:fldChar w:fldCharType="end"/>
            </w:r>
          </w:hyperlink>
        </w:p>
        <w:p w:rsidR="001D58EF" w:rsidRPr="00994F38" w:rsidRDefault="005B044B">
          <w:pPr>
            <w:pStyle w:val="TOC1"/>
            <w:rPr>
              <w:noProof/>
              <w:color w:val="auto"/>
              <w:sz w:val="22"/>
              <w:lang w:val="lv-LV" w:eastAsia="en-GB"/>
            </w:rPr>
          </w:pPr>
          <w:hyperlink w:anchor="_Toc443489857" w:history="1">
            <w:r w:rsidR="001D58EF" w:rsidRPr="00994F38">
              <w:rPr>
                <w:rStyle w:val="Hyperlink"/>
                <w:noProof/>
                <w:lang w:val="lv-LV"/>
              </w:rPr>
              <w:t xml:space="preserve">VII.3 </w:t>
            </w:r>
            <w:r w:rsidR="00CE1880" w:rsidRPr="00994F38">
              <w:rPr>
                <w:lang w:val="lv-LV"/>
              </w:rPr>
              <w:t xml:space="preserve">Individuālo vajadzību izvērtēšana personīgai asistencei   </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_Toc443489857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13</w:t>
            </w:r>
            <w:r w:rsidR="008B2142" w:rsidRPr="00994F38">
              <w:rPr>
                <w:noProof/>
                <w:webHidden/>
                <w:lang w:val="lv-LV"/>
              </w:rPr>
              <w:fldChar w:fldCharType="end"/>
            </w:r>
          </w:hyperlink>
        </w:p>
        <w:p w:rsidR="001D58EF" w:rsidRPr="00994F38" w:rsidRDefault="005B044B">
          <w:pPr>
            <w:pStyle w:val="TOC1"/>
            <w:rPr>
              <w:noProof/>
              <w:color w:val="auto"/>
              <w:sz w:val="22"/>
              <w:lang w:val="lv-LV" w:eastAsia="en-GB"/>
            </w:rPr>
          </w:pPr>
          <w:hyperlink w:anchor="_Toc443489858" w:history="1">
            <w:r w:rsidR="001D58EF" w:rsidRPr="00994F38">
              <w:rPr>
                <w:rStyle w:val="Hyperlink"/>
                <w:noProof/>
                <w:lang w:val="lv-LV"/>
              </w:rPr>
              <w:t xml:space="preserve">VII.4 </w:t>
            </w:r>
            <w:r w:rsidR="00CE1880" w:rsidRPr="00994F38">
              <w:rPr>
                <w:lang w:val="lv-LV"/>
              </w:rPr>
              <w:t>Individuali</w:t>
            </w:r>
            <w:r w:rsidR="00CE1880">
              <w:rPr>
                <w:lang w:val="lv-LV"/>
              </w:rPr>
              <w:t xml:space="preserve">zētas finansēšanas shēmas </w:t>
            </w:r>
            <w:r w:rsidR="00CE1880" w:rsidRPr="00994F38">
              <w:rPr>
                <w:lang w:val="lv-LV"/>
              </w:rPr>
              <w:t xml:space="preserve">– </w:t>
            </w:r>
            <w:r w:rsidR="00CE1880">
              <w:rPr>
                <w:lang w:val="lv-LV"/>
              </w:rPr>
              <w:t>tiešie maksājumi</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_Toc443489858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17</w:t>
            </w:r>
            <w:r w:rsidR="008B2142" w:rsidRPr="00994F38">
              <w:rPr>
                <w:noProof/>
                <w:webHidden/>
                <w:lang w:val="lv-LV"/>
              </w:rPr>
              <w:fldChar w:fldCharType="end"/>
            </w:r>
          </w:hyperlink>
        </w:p>
        <w:p w:rsidR="001D58EF" w:rsidRPr="00994F38" w:rsidRDefault="005B044B">
          <w:pPr>
            <w:pStyle w:val="TOC1"/>
            <w:rPr>
              <w:noProof/>
              <w:color w:val="auto"/>
              <w:sz w:val="22"/>
              <w:lang w:val="lv-LV" w:eastAsia="en-GB"/>
            </w:rPr>
          </w:pPr>
          <w:hyperlink w:anchor="_Toc443489859" w:history="1">
            <w:r w:rsidR="001D58EF" w:rsidRPr="00994F38">
              <w:rPr>
                <w:rStyle w:val="Hyperlink"/>
                <w:noProof/>
                <w:lang w:val="lv-LV"/>
              </w:rPr>
              <w:t xml:space="preserve">VII.5 </w:t>
            </w:r>
            <w:r w:rsidR="00CE1880">
              <w:rPr>
                <w:rStyle w:val="Hyperlink"/>
                <w:noProof/>
                <w:lang w:val="lv-LV"/>
              </w:rPr>
              <w:t>Pakalpojumu integrācija</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_Toc443489859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21</w:t>
            </w:r>
            <w:r w:rsidR="008B2142" w:rsidRPr="00994F38">
              <w:rPr>
                <w:noProof/>
                <w:webHidden/>
                <w:lang w:val="lv-LV"/>
              </w:rPr>
              <w:fldChar w:fldCharType="end"/>
            </w:r>
          </w:hyperlink>
        </w:p>
        <w:p w:rsidR="001D58EF" w:rsidRPr="00994F38" w:rsidRDefault="005B044B" w:rsidP="00936E3C">
          <w:pPr>
            <w:pStyle w:val="TOC3"/>
            <w:rPr>
              <w:noProof/>
              <w:color w:val="auto"/>
              <w:sz w:val="22"/>
              <w:lang w:val="lv-LV" w:eastAsia="en-GB"/>
            </w:rPr>
          </w:pPr>
          <w:hyperlink w:anchor="_Toc443489860" w:history="1">
            <w:r w:rsidR="00CE1880">
              <w:rPr>
                <w:rStyle w:val="Hyperlink"/>
                <w:noProof/>
                <w:lang w:val="lv-LV"/>
              </w:rPr>
              <w:t>Attēls</w:t>
            </w:r>
            <w:r w:rsidR="001D58EF" w:rsidRPr="00994F38">
              <w:rPr>
                <w:rStyle w:val="Hyperlink"/>
                <w:noProof/>
                <w:lang w:val="lv-LV"/>
              </w:rPr>
              <w:t xml:space="preserve"> 1</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_Toc443489860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23</w:t>
            </w:r>
            <w:r w:rsidR="008B2142" w:rsidRPr="00994F38">
              <w:rPr>
                <w:noProof/>
                <w:webHidden/>
                <w:lang w:val="lv-LV"/>
              </w:rPr>
              <w:fldChar w:fldCharType="end"/>
            </w:r>
          </w:hyperlink>
        </w:p>
        <w:p w:rsidR="001D58EF" w:rsidRPr="00994F38" w:rsidRDefault="005B044B" w:rsidP="00936E3C">
          <w:pPr>
            <w:pStyle w:val="TOC3"/>
            <w:rPr>
              <w:noProof/>
              <w:color w:val="auto"/>
              <w:sz w:val="22"/>
              <w:lang w:val="lv-LV" w:eastAsia="en-GB"/>
            </w:rPr>
          </w:pPr>
          <w:hyperlink w:anchor="_Toc443489861" w:history="1">
            <w:r w:rsidR="00CE1880">
              <w:rPr>
                <w:rStyle w:val="Hyperlink"/>
                <w:noProof/>
                <w:lang w:val="lv-LV"/>
              </w:rPr>
              <w:t>Attēls</w:t>
            </w:r>
            <w:r w:rsidR="001D58EF" w:rsidRPr="00994F38">
              <w:rPr>
                <w:rStyle w:val="Hyperlink"/>
                <w:noProof/>
                <w:lang w:val="lv-LV"/>
              </w:rPr>
              <w:t xml:space="preserve"> 2:</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_Toc443489861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24</w:t>
            </w:r>
            <w:r w:rsidR="008B2142" w:rsidRPr="00994F38">
              <w:rPr>
                <w:noProof/>
                <w:webHidden/>
                <w:lang w:val="lv-LV"/>
              </w:rPr>
              <w:fldChar w:fldCharType="end"/>
            </w:r>
          </w:hyperlink>
        </w:p>
        <w:p w:rsidR="001D58EF" w:rsidRPr="00994F38" w:rsidRDefault="005B044B">
          <w:pPr>
            <w:pStyle w:val="TOC1"/>
            <w:tabs>
              <w:tab w:val="left" w:pos="660"/>
            </w:tabs>
            <w:rPr>
              <w:noProof/>
              <w:color w:val="auto"/>
              <w:sz w:val="22"/>
              <w:lang w:val="lv-LV" w:eastAsia="en-GB"/>
            </w:rPr>
          </w:pPr>
          <w:hyperlink w:anchor="_Toc443489862" w:history="1">
            <w:r w:rsidR="001D58EF" w:rsidRPr="00994F38">
              <w:rPr>
                <w:rStyle w:val="Hyperlink"/>
                <w:noProof/>
                <w:lang w:val="lv-LV"/>
              </w:rPr>
              <w:t>VII.6</w:t>
            </w:r>
            <w:r w:rsidR="001D58EF" w:rsidRPr="00994F38">
              <w:rPr>
                <w:noProof/>
                <w:color w:val="auto"/>
                <w:sz w:val="22"/>
                <w:lang w:val="lv-LV" w:eastAsia="en-GB"/>
              </w:rPr>
              <w:tab/>
            </w:r>
            <w:r w:rsidR="00CE1880">
              <w:rPr>
                <w:lang w:val="lv-LV"/>
              </w:rPr>
              <w:t>Pakalpojumu lietotāju iesaiste</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_Toc443489862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24</w:t>
            </w:r>
            <w:r w:rsidR="008B2142" w:rsidRPr="00994F38">
              <w:rPr>
                <w:noProof/>
                <w:webHidden/>
                <w:lang w:val="lv-LV"/>
              </w:rPr>
              <w:fldChar w:fldCharType="end"/>
            </w:r>
          </w:hyperlink>
        </w:p>
        <w:p w:rsidR="001D58EF" w:rsidRPr="00994F38" w:rsidRDefault="005B044B">
          <w:pPr>
            <w:pStyle w:val="TOC2"/>
            <w:rPr>
              <w:noProof/>
              <w:color w:val="auto"/>
              <w:sz w:val="22"/>
              <w:lang w:val="lv-LV" w:eastAsia="en-GB"/>
            </w:rPr>
          </w:pPr>
          <w:hyperlink w:anchor="_Toc443489863" w:history="1">
            <w:r w:rsidR="001D58EF" w:rsidRPr="00994F38">
              <w:rPr>
                <w:rStyle w:val="Hyperlink"/>
                <w:noProof/>
                <w:lang w:val="lv-LV"/>
              </w:rPr>
              <w:t xml:space="preserve">VII.6.1 </w:t>
            </w:r>
            <w:r w:rsidR="00CE1880">
              <w:rPr>
                <w:rStyle w:val="Hyperlink"/>
                <w:noProof/>
                <w:lang w:val="lv-LV"/>
              </w:rPr>
              <w:t>Neko par mums bez mums</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_Toc443489863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26</w:t>
            </w:r>
            <w:r w:rsidR="008B2142" w:rsidRPr="00994F38">
              <w:rPr>
                <w:noProof/>
                <w:webHidden/>
                <w:lang w:val="lv-LV"/>
              </w:rPr>
              <w:fldChar w:fldCharType="end"/>
            </w:r>
          </w:hyperlink>
        </w:p>
        <w:p w:rsidR="001D58EF" w:rsidRPr="00994F38" w:rsidRDefault="005B044B">
          <w:pPr>
            <w:pStyle w:val="TOC2"/>
            <w:rPr>
              <w:noProof/>
              <w:color w:val="auto"/>
              <w:sz w:val="22"/>
              <w:lang w:val="lv-LV" w:eastAsia="en-GB"/>
            </w:rPr>
          </w:pPr>
          <w:hyperlink w:anchor="_Toc443489864" w:history="1">
            <w:r w:rsidR="00DA4B74" w:rsidRPr="00994F38">
              <w:rPr>
                <w:rStyle w:val="Hyperlink"/>
                <w:noProof/>
                <w:lang w:val="lv-LV"/>
              </w:rPr>
              <w:t>VII.6.2</w:t>
            </w:r>
            <w:r w:rsidR="001D58EF" w:rsidRPr="00994F38">
              <w:rPr>
                <w:rStyle w:val="Hyperlink"/>
                <w:noProof/>
                <w:lang w:val="lv-LV"/>
              </w:rPr>
              <w:t xml:space="preserve"> </w:t>
            </w:r>
            <w:r w:rsidR="00CE1880">
              <w:rPr>
                <w:rStyle w:val="Hyperlink"/>
                <w:noProof/>
                <w:lang w:val="lv-LV"/>
              </w:rPr>
              <w:t>Kopprodukts</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_Toc443489864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27</w:t>
            </w:r>
            <w:r w:rsidR="008B2142" w:rsidRPr="00994F38">
              <w:rPr>
                <w:noProof/>
                <w:webHidden/>
                <w:lang w:val="lv-LV"/>
              </w:rPr>
              <w:fldChar w:fldCharType="end"/>
            </w:r>
          </w:hyperlink>
        </w:p>
        <w:p w:rsidR="001D58EF" w:rsidRPr="00994F38" w:rsidRDefault="005B044B">
          <w:pPr>
            <w:pStyle w:val="TOC1"/>
            <w:rPr>
              <w:noProof/>
              <w:color w:val="auto"/>
              <w:sz w:val="22"/>
              <w:lang w:val="lv-LV" w:eastAsia="en-GB"/>
            </w:rPr>
          </w:pPr>
          <w:hyperlink w:anchor="_Toc443489865" w:history="1">
            <w:r w:rsidR="001D58EF" w:rsidRPr="00994F38">
              <w:rPr>
                <w:rStyle w:val="Hyperlink"/>
                <w:noProof/>
                <w:lang w:val="lv-LV"/>
              </w:rPr>
              <w:t>BIBLIOGR</w:t>
            </w:r>
            <w:r w:rsidR="00CE1880">
              <w:rPr>
                <w:rStyle w:val="Hyperlink"/>
                <w:noProof/>
                <w:lang w:val="lv-LV"/>
              </w:rPr>
              <w:t>ĀFIJA</w:t>
            </w:r>
            <w:r w:rsidR="001D58EF" w:rsidRPr="00994F38">
              <w:rPr>
                <w:rStyle w:val="Hyperlink"/>
                <w:noProof/>
                <w:lang w:val="lv-LV"/>
              </w:rPr>
              <w:t>/</w:t>
            </w:r>
            <w:r w:rsidR="00CE1880">
              <w:rPr>
                <w:rStyle w:val="Hyperlink"/>
                <w:noProof/>
                <w:lang w:val="lv-LV"/>
              </w:rPr>
              <w:t>IETECAMĀ LITERATŪRA</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_Toc443489865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29</w:t>
            </w:r>
            <w:r w:rsidR="008B2142" w:rsidRPr="00994F38">
              <w:rPr>
                <w:noProof/>
                <w:webHidden/>
                <w:lang w:val="lv-LV"/>
              </w:rPr>
              <w:fldChar w:fldCharType="end"/>
            </w:r>
          </w:hyperlink>
        </w:p>
        <w:p w:rsidR="001D58EF" w:rsidRPr="00994F38" w:rsidRDefault="005B044B">
          <w:pPr>
            <w:pStyle w:val="TOC2"/>
            <w:rPr>
              <w:noProof/>
              <w:color w:val="auto"/>
              <w:sz w:val="22"/>
              <w:lang w:val="lv-LV" w:eastAsia="en-GB"/>
            </w:rPr>
          </w:pPr>
          <w:hyperlink w:anchor="_Toc443489866" w:history="1">
            <w:r w:rsidR="00CE1880">
              <w:rPr>
                <w:rStyle w:val="Hyperlink"/>
                <w:noProof/>
                <w:lang w:val="lv-LV"/>
              </w:rPr>
              <w:t>Resursi</w:t>
            </w:r>
            <w:r w:rsidR="001D58EF" w:rsidRPr="00994F38">
              <w:rPr>
                <w:rStyle w:val="Hyperlink"/>
                <w:noProof/>
                <w:lang w:val="lv-LV"/>
              </w:rPr>
              <w:t>:</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_Toc443489866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29</w:t>
            </w:r>
            <w:r w:rsidR="008B2142" w:rsidRPr="00994F38">
              <w:rPr>
                <w:noProof/>
                <w:webHidden/>
                <w:lang w:val="lv-LV"/>
              </w:rPr>
              <w:fldChar w:fldCharType="end"/>
            </w:r>
          </w:hyperlink>
        </w:p>
        <w:p w:rsidR="001D58EF" w:rsidRPr="00994F38" w:rsidRDefault="005B044B">
          <w:pPr>
            <w:pStyle w:val="TOC2"/>
            <w:rPr>
              <w:noProof/>
              <w:color w:val="auto"/>
              <w:sz w:val="22"/>
              <w:lang w:val="lv-LV" w:eastAsia="en-GB"/>
            </w:rPr>
          </w:pPr>
          <w:hyperlink w:anchor="_Toc443489867" w:history="1">
            <w:r w:rsidR="00CE1880">
              <w:rPr>
                <w:rStyle w:val="Hyperlink"/>
                <w:noProof/>
                <w:lang w:val="lv-LV"/>
              </w:rPr>
              <w:t>Mācību materiāli</w:t>
            </w:r>
            <w:r w:rsidR="001D58EF" w:rsidRPr="00994F38">
              <w:rPr>
                <w:rStyle w:val="Hyperlink"/>
                <w:noProof/>
                <w:lang w:val="lv-LV"/>
              </w:rPr>
              <w:t>:</w:t>
            </w:r>
            <w:r w:rsidR="001D58EF" w:rsidRPr="00994F38">
              <w:rPr>
                <w:noProof/>
                <w:webHidden/>
                <w:lang w:val="lv-LV"/>
              </w:rPr>
              <w:tab/>
            </w:r>
            <w:r w:rsidR="008B2142" w:rsidRPr="00994F38">
              <w:rPr>
                <w:noProof/>
                <w:webHidden/>
                <w:lang w:val="lv-LV"/>
              </w:rPr>
              <w:fldChar w:fldCharType="begin"/>
            </w:r>
            <w:r w:rsidR="001D58EF" w:rsidRPr="00994F38">
              <w:rPr>
                <w:noProof/>
                <w:webHidden/>
                <w:lang w:val="lv-LV"/>
              </w:rPr>
              <w:instrText xml:space="preserve"> PAGEREF _Toc443489867 \h </w:instrText>
            </w:r>
            <w:r w:rsidR="008B2142" w:rsidRPr="00994F38">
              <w:rPr>
                <w:noProof/>
                <w:webHidden/>
                <w:lang w:val="lv-LV"/>
              </w:rPr>
            </w:r>
            <w:r w:rsidR="008B2142" w:rsidRPr="00994F38">
              <w:rPr>
                <w:noProof/>
                <w:webHidden/>
                <w:lang w:val="lv-LV"/>
              </w:rPr>
              <w:fldChar w:fldCharType="separate"/>
            </w:r>
            <w:r w:rsidR="0091355F" w:rsidRPr="00994F38">
              <w:rPr>
                <w:noProof/>
                <w:webHidden/>
                <w:lang w:val="lv-LV"/>
              </w:rPr>
              <w:t>29</w:t>
            </w:r>
            <w:r w:rsidR="008B2142" w:rsidRPr="00994F38">
              <w:rPr>
                <w:noProof/>
                <w:webHidden/>
                <w:lang w:val="lv-LV"/>
              </w:rPr>
              <w:fldChar w:fldCharType="end"/>
            </w:r>
          </w:hyperlink>
        </w:p>
        <w:p w:rsidR="009437F1" w:rsidRPr="00994F38" w:rsidRDefault="008B2142" w:rsidP="00721BF2">
          <w:pPr>
            <w:spacing w:after="0" w:line="240" w:lineRule="auto"/>
            <w:rPr>
              <w:lang w:val="lv-LV"/>
            </w:rPr>
          </w:pPr>
          <w:r w:rsidRPr="00994F38">
            <w:rPr>
              <w:b/>
              <w:bCs/>
              <w:lang w:val="lv-LV"/>
            </w:rPr>
            <w:fldChar w:fldCharType="end"/>
          </w:r>
        </w:p>
      </w:sdtContent>
    </w:sdt>
    <w:p w:rsidR="0065481D" w:rsidRPr="00994F38" w:rsidRDefault="0065481D">
      <w:pPr>
        <w:suppressAutoHyphens w:val="0"/>
        <w:spacing w:line="276" w:lineRule="auto"/>
        <w:rPr>
          <w:rFonts w:asciiTheme="majorHAnsi" w:eastAsiaTheme="majorEastAsia" w:hAnsiTheme="majorHAnsi" w:cstheme="majorBidi"/>
          <w:b/>
          <w:bCs/>
          <w:color w:val="365F91" w:themeColor="accent1" w:themeShade="BF"/>
          <w:sz w:val="28"/>
          <w:szCs w:val="28"/>
          <w:lang w:val="lv-LV"/>
        </w:rPr>
      </w:pPr>
      <w:bookmarkStart w:id="9" w:name="_Toc443313119"/>
      <w:bookmarkStart w:id="10" w:name="_Toc443390582"/>
      <w:r w:rsidRPr="00994F38">
        <w:rPr>
          <w:lang w:val="lv-LV"/>
        </w:rPr>
        <w:br w:type="page"/>
      </w:r>
    </w:p>
    <w:p w:rsidR="00CB66F4" w:rsidRPr="00994F38" w:rsidRDefault="00CE1880" w:rsidP="0065481D">
      <w:pPr>
        <w:pStyle w:val="Heading1"/>
        <w:rPr>
          <w:lang w:val="lv-LV"/>
        </w:rPr>
      </w:pPr>
      <w:bookmarkStart w:id="11" w:name="_Toc443489851"/>
      <w:r>
        <w:rPr>
          <w:lang w:val="lv-LV"/>
        </w:rPr>
        <w:lastRenderedPageBreak/>
        <w:t>AUT</w:t>
      </w:r>
      <w:r w:rsidR="005E2DCC" w:rsidRPr="00994F38">
        <w:rPr>
          <w:lang w:val="lv-LV"/>
        </w:rPr>
        <w:t>OR</w:t>
      </w:r>
      <w:r>
        <w:rPr>
          <w:lang w:val="lv-LV"/>
        </w:rPr>
        <w:t>S</w:t>
      </w:r>
      <w:r w:rsidR="005E2DCC" w:rsidRPr="00994F38">
        <w:rPr>
          <w:lang w:val="lv-LV"/>
        </w:rPr>
        <w:t>:</w:t>
      </w:r>
      <w:bookmarkEnd w:id="11"/>
      <w:r w:rsidR="005E2DCC" w:rsidRPr="00994F38">
        <w:rPr>
          <w:lang w:val="lv-LV"/>
        </w:rPr>
        <w:t xml:space="preserve"> </w:t>
      </w:r>
      <w:bookmarkEnd w:id="8"/>
      <w:bookmarkEnd w:id="9"/>
      <w:bookmarkEnd w:id="10"/>
    </w:p>
    <w:p w:rsidR="005E2DCC" w:rsidRPr="00994F38" w:rsidRDefault="00CB66F4" w:rsidP="00CB66F4">
      <w:pPr>
        <w:rPr>
          <w:lang w:val="lv-LV"/>
        </w:rPr>
      </w:pPr>
      <w:r w:rsidRPr="00994F38">
        <w:rPr>
          <w:lang w:val="lv-LV"/>
        </w:rPr>
        <w:t xml:space="preserve">ENIL – </w:t>
      </w:r>
      <w:r w:rsidR="00CE1880">
        <w:rPr>
          <w:lang w:val="lv-LV"/>
        </w:rPr>
        <w:t xml:space="preserve">Eiropas Neatkarīgas dzīves kustība sadarbībā ar </w:t>
      </w:r>
      <w:r w:rsidRPr="00994F38">
        <w:rPr>
          <w:lang w:val="lv-LV"/>
        </w:rPr>
        <w:t xml:space="preserve">InControl </w:t>
      </w:r>
      <w:r w:rsidR="00CE1880">
        <w:rPr>
          <w:lang w:val="lv-LV"/>
        </w:rPr>
        <w:t>un sekojošām personām</w:t>
      </w:r>
      <w:r w:rsidRPr="00994F38">
        <w:rPr>
          <w:lang w:val="lv-LV"/>
        </w:rPr>
        <w:t>: ENIL: Jamie Bolling, John Evans, Peter Lambreghts, Lilia Angelova-Mladenova. InControl: Nic Crosby, Clenton Farquharson, Miro Griffiths</w:t>
      </w:r>
    </w:p>
    <w:p w:rsidR="00CE1880" w:rsidRPr="00C95E02" w:rsidRDefault="00CE1880" w:rsidP="00CE1880">
      <w:pPr>
        <w:pStyle w:val="Heading1"/>
        <w:rPr>
          <w:rFonts w:asciiTheme="minorHAnsi" w:hAnsiTheme="minorHAnsi"/>
          <w:lang w:val="lv-LV"/>
        </w:rPr>
      </w:pPr>
      <w:bookmarkStart w:id="12" w:name="_Toc443312603"/>
      <w:bookmarkStart w:id="13" w:name="_Toc447820157"/>
      <w:r w:rsidRPr="00C95E02">
        <w:rPr>
          <w:rFonts w:asciiTheme="minorHAnsi" w:hAnsiTheme="minorHAnsi"/>
          <w:lang w:val="lv-LV"/>
        </w:rPr>
        <w:t>MĀCĪBU PROCESA REZULTĀTI:</w:t>
      </w:r>
      <w:bookmarkEnd w:id="12"/>
      <w:bookmarkEnd w:id="13"/>
      <w:r w:rsidRPr="00C95E02">
        <w:rPr>
          <w:rFonts w:asciiTheme="minorHAnsi" w:hAnsiTheme="minorHAnsi"/>
          <w:lang w:val="lv-LV"/>
        </w:rPr>
        <w:t xml:space="preserve"> </w:t>
      </w:r>
    </w:p>
    <w:p w:rsidR="005E2DCC" w:rsidRPr="00994F38" w:rsidRDefault="00CE1880" w:rsidP="00CE1880">
      <w:pPr>
        <w:pStyle w:val="ListParagraph"/>
        <w:numPr>
          <w:ilvl w:val="0"/>
          <w:numId w:val="2"/>
        </w:numPr>
        <w:rPr>
          <w:rFonts w:eastAsiaTheme="majorEastAsia"/>
          <w:lang w:val="lv-LV"/>
        </w:rPr>
      </w:pPr>
      <w:r w:rsidRPr="00994F38">
        <w:rPr>
          <w:rFonts w:eastAsiaTheme="majorEastAsia"/>
          <w:b/>
          <w:color w:val="365F91" w:themeColor="accent1" w:themeShade="BF"/>
          <w:sz w:val="32"/>
          <w:szCs w:val="28"/>
          <w:lang w:val="lv-LV"/>
        </w:rPr>
        <w:t xml:space="preserve"> </w:t>
      </w:r>
      <w:r w:rsidRPr="00C95E02">
        <w:rPr>
          <w:rFonts w:eastAsiaTheme="majorEastAsia"/>
          <w:b/>
          <w:color w:val="365F91" w:themeColor="accent1" w:themeShade="BF"/>
          <w:sz w:val="28"/>
          <w:szCs w:val="28"/>
          <w:lang w:val="lv-LV"/>
        </w:rPr>
        <w:t xml:space="preserve">(Zināšanas) </w:t>
      </w:r>
      <w:r w:rsidRPr="00C95E02">
        <w:rPr>
          <w:rFonts w:eastAsiaTheme="majorEastAsia"/>
          <w:lang w:val="lv-LV"/>
        </w:rPr>
        <w:t>Pabeidzot mācību kursu, dalībnieki spēs parādīt zināšanas par:</w:t>
      </w:r>
    </w:p>
    <w:p w:rsidR="002537EE" w:rsidRPr="00994F38" w:rsidRDefault="002537EE" w:rsidP="002537EE">
      <w:pPr>
        <w:pStyle w:val="ListParagraph"/>
        <w:numPr>
          <w:ilvl w:val="1"/>
          <w:numId w:val="2"/>
        </w:numPr>
        <w:rPr>
          <w:rFonts w:eastAsiaTheme="majorEastAsia"/>
          <w:lang w:val="lv-LV"/>
        </w:rPr>
      </w:pPr>
      <w:r w:rsidRPr="00994F38">
        <w:rPr>
          <w:rFonts w:eastAsiaTheme="majorEastAsia"/>
          <w:lang w:val="lv-LV"/>
        </w:rPr>
        <w:t>Personaliz</w:t>
      </w:r>
      <w:r w:rsidR="00CE1880">
        <w:rPr>
          <w:rFonts w:eastAsiaTheme="majorEastAsia"/>
          <w:lang w:val="lv-LV"/>
        </w:rPr>
        <w:t>ētiem pakalpojumiem saskaņā ar cilvēktiesību pieeju un invaliditātes sociālo modeli</w:t>
      </w:r>
      <w:r w:rsidRPr="00994F38">
        <w:rPr>
          <w:rFonts w:eastAsiaTheme="majorEastAsia"/>
          <w:lang w:val="lv-LV"/>
        </w:rPr>
        <w:t>.</w:t>
      </w:r>
    </w:p>
    <w:p w:rsidR="002537EE" w:rsidRPr="00994F38" w:rsidRDefault="00CE1880" w:rsidP="002537EE">
      <w:pPr>
        <w:pStyle w:val="ListParagraph"/>
        <w:numPr>
          <w:ilvl w:val="1"/>
          <w:numId w:val="2"/>
        </w:numPr>
        <w:rPr>
          <w:rFonts w:eastAsiaTheme="majorEastAsia"/>
          <w:lang w:val="lv-LV"/>
        </w:rPr>
      </w:pPr>
      <w:r>
        <w:rPr>
          <w:rFonts w:eastAsiaTheme="majorEastAsia"/>
          <w:lang w:val="lv-LV"/>
        </w:rPr>
        <w:t>Uz personu centrētas plānošanas pamatprincipiem</w:t>
      </w:r>
      <w:r w:rsidR="002537EE" w:rsidRPr="00994F38">
        <w:rPr>
          <w:rFonts w:eastAsiaTheme="majorEastAsia"/>
          <w:lang w:val="lv-LV"/>
        </w:rPr>
        <w:t>.</w:t>
      </w:r>
    </w:p>
    <w:p w:rsidR="002537EE" w:rsidRPr="00994F38" w:rsidRDefault="00CE1880" w:rsidP="002537EE">
      <w:pPr>
        <w:pStyle w:val="ListParagraph"/>
        <w:numPr>
          <w:ilvl w:val="1"/>
          <w:numId w:val="2"/>
        </w:numPr>
        <w:rPr>
          <w:rFonts w:eastAsiaTheme="majorEastAsia"/>
          <w:lang w:val="lv-LV"/>
        </w:rPr>
      </w:pPr>
      <w:r>
        <w:rPr>
          <w:rFonts w:eastAsiaTheme="majorEastAsia"/>
          <w:lang w:val="lv-LV"/>
        </w:rPr>
        <w:t>Individuālā budžeta shēmu nozīmīgumu</w:t>
      </w:r>
      <w:r w:rsidR="002537EE" w:rsidRPr="00994F38">
        <w:rPr>
          <w:rFonts w:eastAsiaTheme="majorEastAsia"/>
          <w:lang w:val="lv-LV"/>
        </w:rPr>
        <w:t>;</w:t>
      </w:r>
    </w:p>
    <w:p w:rsidR="00D2364E" w:rsidRPr="00994F38" w:rsidRDefault="00CE1880" w:rsidP="002537EE">
      <w:pPr>
        <w:pStyle w:val="ListParagraph"/>
        <w:numPr>
          <w:ilvl w:val="1"/>
          <w:numId w:val="2"/>
        </w:numPr>
        <w:rPr>
          <w:rFonts w:eastAsiaTheme="majorEastAsia"/>
          <w:lang w:val="lv-LV"/>
        </w:rPr>
      </w:pPr>
      <w:r>
        <w:rPr>
          <w:rFonts w:eastAsiaTheme="majorEastAsia"/>
          <w:lang w:val="lv-LV"/>
        </w:rPr>
        <w:t>Kā iesaistīt pakalpojumu lietotājus pakalpojumu sniegšanā un izveidē</w:t>
      </w:r>
      <w:r w:rsidR="00841AE3">
        <w:rPr>
          <w:rFonts w:eastAsiaTheme="majorEastAsia"/>
          <w:lang w:val="lv-LV"/>
        </w:rPr>
        <w:t xml:space="preserve">, lai īstenotu ANO Konvenciju </w:t>
      </w:r>
    </w:p>
    <w:p w:rsidR="005E2DCC" w:rsidRPr="00994F38" w:rsidRDefault="00AD796C" w:rsidP="00936B86">
      <w:pPr>
        <w:pStyle w:val="ListParagraph"/>
        <w:numPr>
          <w:ilvl w:val="0"/>
          <w:numId w:val="2"/>
        </w:numPr>
        <w:rPr>
          <w:rFonts w:eastAsiaTheme="majorEastAsia"/>
          <w:lang w:val="lv-LV"/>
        </w:rPr>
      </w:pPr>
      <w:r w:rsidRPr="00994F38">
        <w:rPr>
          <w:rFonts w:eastAsiaTheme="majorEastAsia"/>
          <w:b/>
          <w:color w:val="365F91" w:themeColor="accent1" w:themeShade="BF"/>
          <w:sz w:val="32"/>
          <w:szCs w:val="28"/>
          <w:lang w:val="lv-LV"/>
        </w:rPr>
        <w:t xml:space="preserve"> </w:t>
      </w:r>
      <w:r w:rsidR="005E2DCC" w:rsidRPr="00994F38">
        <w:rPr>
          <w:rFonts w:eastAsiaTheme="majorEastAsia"/>
          <w:b/>
          <w:color w:val="365F91" w:themeColor="accent1" w:themeShade="BF"/>
          <w:sz w:val="32"/>
          <w:szCs w:val="28"/>
          <w:lang w:val="lv-LV"/>
        </w:rPr>
        <w:t>(</w:t>
      </w:r>
      <w:r w:rsidR="00841AE3" w:rsidRPr="00C95E02">
        <w:rPr>
          <w:rFonts w:eastAsiaTheme="majorEastAsia"/>
          <w:b/>
          <w:color w:val="365F91" w:themeColor="accent1" w:themeShade="BF"/>
          <w:sz w:val="28"/>
          <w:szCs w:val="28"/>
          <w:lang w:val="lv-LV"/>
        </w:rPr>
        <w:t>Prasmes)</w:t>
      </w:r>
      <w:r w:rsidR="00841AE3" w:rsidRPr="00C95E02">
        <w:rPr>
          <w:rFonts w:eastAsiaTheme="majorEastAsia"/>
          <w:sz w:val="28"/>
          <w:szCs w:val="24"/>
          <w:lang w:val="lv-LV"/>
        </w:rPr>
        <w:t xml:space="preserve"> </w:t>
      </w:r>
      <w:r w:rsidR="00841AE3" w:rsidRPr="00C95E02">
        <w:rPr>
          <w:rFonts w:eastAsiaTheme="majorEastAsia"/>
          <w:lang w:val="lv-LV"/>
        </w:rPr>
        <w:t>Pabeidzot mācību kursu, dalībnieki spēs:</w:t>
      </w:r>
    </w:p>
    <w:p w:rsidR="00937BC8" w:rsidRPr="00994F38" w:rsidRDefault="00841AE3" w:rsidP="00937BC8">
      <w:pPr>
        <w:pStyle w:val="ListParagraph"/>
        <w:numPr>
          <w:ilvl w:val="1"/>
          <w:numId w:val="2"/>
        </w:numPr>
        <w:rPr>
          <w:rFonts w:eastAsiaTheme="majorEastAsia"/>
          <w:lang w:val="lv-LV"/>
        </w:rPr>
      </w:pPr>
      <w:r>
        <w:rPr>
          <w:rFonts w:eastAsiaTheme="majorEastAsia"/>
          <w:lang w:val="lv-LV"/>
        </w:rPr>
        <w:t xml:space="preserve">Noteikt, kādus pakalpojumus ir nepieciešams mainīt, lai īstenotu ANO Konvencijas 19.pantu  </w:t>
      </w:r>
    </w:p>
    <w:p w:rsidR="00937BC8" w:rsidRPr="00994F38" w:rsidRDefault="00841AE3" w:rsidP="00937BC8">
      <w:pPr>
        <w:pStyle w:val="ListParagraph"/>
        <w:numPr>
          <w:ilvl w:val="1"/>
          <w:numId w:val="2"/>
        </w:numPr>
        <w:rPr>
          <w:rFonts w:eastAsiaTheme="majorEastAsia"/>
          <w:lang w:val="lv-LV"/>
        </w:rPr>
      </w:pPr>
      <w:r>
        <w:rPr>
          <w:rFonts w:eastAsiaTheme="majorEastAsia"/>
          <w:lang w:val="lv-LV"/>
        </w:rPr>
        <w:t>Sniegt ieguldījumu uz personu centrētas plānošanas procesā</w:t>
      </w:r>
    </w:p>
    <w:p w:rsidR="009D2907" w:rsidRPr="00994F38" w:rsidRDefault="00841AE3" w:rsidP="00937BC8">
      <w:pPr>
        <w:pStyle w:val="ListParagraph"/>
        <w:numPr>
          <w:ilvl w:val="1"/>
          <w:numId w:val="2"/>
        </w:numPr>
        <w:rPr>
          <w:rFonts w:eastAsiaTheme="majorEastAsia"/>
          <w:lang w:val="lv-LV"/>
        </w:rPr>
      </w:pPr>
      <w:r>
        <w:rPr>
          <w:rFonts w:eastAsiaTheme="majorEastAsia"/>
          <w:lang w:val="lv-LV"/>
        </w:rPr>
        <w:t xml:space="preserve">Organizēt un veikt personīgās asistences vajadzību izvērtēšanu </w:t>
      </w:r>
    </w:p>
    <w:p w:rsidR="005E2DCC" w:rsidRPr="00994F38" w:rsidRDefault="009D2907" w:rsidP="00936B86">
      <w:pPr>
        <w:pStyle w:val="ListParagraph"/>
        <w:numPr>
          <w:ilvl w:val="0"/>
          <w:numId w:val="2"/>
        </w:numPr>
        <w:rPr>
          <w:rFonts w:eastAsiaTheme="majorEastAsia"/>
          <w:lang w:val="lv-LV"/>
        </w:rPr>
      </w:pPr>
      <w:r w:rsidRPr="00994F38">
        <w:rPr>
          <w:rFonts w:eastAsiaTheme="majorEastAsia"/>
          <w:b/>
          <w:color w:val="365F91" w:themeColor="accent1" w:themeShade="BF"/>
          <w:sz w:val="32"/>
          <w:szCs w:val="28"/>
          <w:lang w:val="lv-LV"/>
        </w:rPr>
        <w:t xml:space="preserve"> </w:t>
      </w:r>
      <w:r w:rsidR="005E2DCC" w:rsidRPr="00994F38">
        <w:rPr>
          <w:rFonts w:eastAsiaTheme="majorEastAsia"/>
          <w:b/>
          <w:color w:val="365F91" w:themeColor="accent1" w:themeShade="BF"/>
          <w:sz w:val="32"/>
          <w:szCs w:val="28"/>
          <w:lang w:val="lv-LV"/>
        </w:rPr>
        <w:t>(</w:t>
      </w:r>
      <w:r w:rsidR="00841AE3" w:rsidRPr="00C95E02">
        <w:rPr>
          <w:rFonts w:eastAsiaTheme="majorEastAsia"/>
          <w:b/>
          <w:color w:val="365F91" w:themeColor="accent1" w:themeShade="BF"/>
          <w:sz w:val="28"/>
          <w:szCs w:val="28"/>
          <w:lang w:val="lv-LV"/>
        </w:rPr>
        <w:t>Attieksme)</w:t>
      </w:r>
      <w:r w:rsidR="00841AE3" w:rsidRPr="00C95E02">
        <w:rPr>
          <w:rFonts w:eastAsiaTheme="majorEastAsia"/>
          <w:sz w:val="28"/>
          <w:szCs w:val="24"/>
          <w:lang w:val="lv-LV"/>
        </w:rPr>
        <w:t xml:space="preserve"> </w:t>
      </w:r>
      <w:r w:rsidR="00841AE3" w:rsidRPr="00C95E02">
        <w:rPr>
          <w:rFonts w:eastAsiaTheme="majorEastAsia"/>
          <w:lang w:val="lv-LV"/>
        </w:rPr>
        <w:t>Pabeidz</w:t>
      </w:r>
      <w:r w:rsidR="00841AE3">
        <w:rPr>
          <w:rFonts w:eastAsiaTheme="majorEastAsia"/>
          <w:lang w:val="lv-LV"/>
        </w:rPr>
        <w:t>ot mācību kursu, dalībnieki</w:t>
      </w:r>
      <w:r w:rsidR="00841AE3" w:rsidRPr="00C95E02">
        <w:rPr>
          <w:rFonts w:eastAsiaTheme="majorEastAsia"/>
          <w:lang w:val="lv-LV"/>
        </w:rPr>
        <w:t>:</w:t>
      </w:r>
    </w:p>
    <w:p w:rsidR="00937BC8" w:rsidRPr="00994F38" w:rsidRDefault="00841AE3" w:rsidP="00937BC8">
      <w:pPr>
        <w:pStyle w:val="ListParagraph"/>
        <w:numPr>
          <w:ilvl w:val="1"/>
          <w:numId w:val="2"/>
        </w:numPr>
        <w:rPr>
          <w:rFonts w:eastAsiaTheme="majorEastAsia"/>
          <w:lang w:val="lv-LV"/>
        </w:rPr>
      </w:pPr>
      <w:r>
        <w:rPr>
          <w:rFonts w:eastAsiaTheme="majorEastAsia"/>
          <w:lang w:val="lv-LV"/>
        </w:rPr>
        <w:t>Zinās neatkarīgas dzīves principus, tai ska</w:t>
      </w:r>
      <w:r w:rsidR="008C7757">
        <w:rPr>
          <w:rFonts w:eastAsiaTheme="majorEastAsia"/>
          <w:lang w:val="lv-LV"/>
        </w:rPr>
        <w:t>i</w:t>
      </w:r>
      <w:r>
        <w:rPr>
          <w:rFonts w:eastAsiaTheme="majorEastAsia"/>
          <w:lang w:val="lv-LV"/>
        </w:rPr>
        <w:t>tā lietotāju izvēli un kontroli</w:t>
      </w:r>
      <w:r w:rsidR="00937BC8" w:rsidRPr="00994F38">
        <w:rPr>
          <w:rFonts w:eastAsiaTheme="majorEastAsia"/>
          <w:lang w:val="lv-LV"/>
        </w:rPr>
        <w:t>.</w:t>
      </w:r>
    </w:p>
    <w:p w:rsidR="00937BC8" w:rsidRPr="00994F38" w:rsidRDefault="00841AE3" w:rsidP="00937BC8">
      <w:pPr>
        <w:pStyle w:val="ListParagraph"/>
        <w:numPr>
          <w:ilvl w:val="1"/>
          <w:numId w:val="2"/>
        </w:numPr>
        <w:rPr>
          <w:rFonts w:eastAsiaTheme="majorEastAsia"/>
          <w:lang w:val="lv-LV"/>
        </w:rPr>
      </w:pPr>
      <w:r>
        <w:rPr>
          <w:rFonts w:eastAsiaTheme="majorEastAsia"/>
          <w:lang w:val="lv-LV"/>
        </w:rPr>
        <w:t>Zinās, kā personalizēti pakalpojumi dod ieguldījumu pilnīgai līdzdalībai</w:t>
      </w:r>
      <w:r w:rsidR="00937BC8" w:rsidRPr="00994F38">
        <w:rPr>
          <w:rFonts w:eastAsiaTheme="majorEastAsia"/>
          <w:lang w:val="lv-LV"/>
        </w:rPr>
        <w:t>.</w:t>
      </w:r>
    </w:p>
    <w:p w:rsidR="009D2907" w:rsidRPr="00994F38" w:rsidRDefault="00841AE3" w:rsidP="00937BC8">
      <w:pPr>
        <w:pStyle w:val="ListParagraph"/>
        <w:numPr>
          <w:ilvl w:val="1"/>
          <w:numId w:val="2"/>
        </w:numPr>
        <w:rPr>
          <w:lang w:val="lv-LV"/>
        </w:rPr>
      </w:pPr>
      <w:r>
        <w:rPr>
          <w:rFonts w:eastAsiaTheme="majorEastAsia"/>
          <w:lang w:val="lv-LV"/>
        </w:rPr>
        <w:t xml:space="preserve">Izpratīs pakalpojumu lietotāju iesaistes nozīmību personalizētu pakalpojumu sniegšanā un ANO Konvencijas īstenošanā. </w:t>
      </w:r>
    </w:p>
    <w:p w:rsidR="005D7F10" w:rsidRPr="00994F38" w:rsidRDefault="005D7F10" w:rsidP="005D7F10">
      <w:pPr>
        <w:pStyle w:val="Heading1"/>
        <w:rPr>
          <w:lang w:val="lv-LV"/>
        </w:rPr>
      </w:pPr>
      <w:bookmarkStart w:id="14" w:name="_Toc440290993"/>
      <w:r w:rsidRPr="00994F38">
        <w:rPr>
          <w:lang w:val="lv-LV"/>
        </w:rPr>
        <w:t xml:space="preserve">GALVENĀS MODUĻA ATZIŅAS </w:t>
      </w:r>
      <w:bookmarkEnd w:id="14"/>
    </w:p>
    <w:p w:rsidR="00937BC8" w:rsidRPr="00994F38" w:rsidRDefault="005D7F10" w:rsidP="008C53C4">
      <w:pPr>
        <w:pStyle w:val="ListParagraph"/>
        <w:numPr>
          <w:ilvl w:val="0"/>
          <w:numId w:val="5"/>
        </w:numPr>
        <w:rPr>
          <w:lang w:val="lv-LV"/>
        </w:rPr>
      </w:pPr>
      <w:r w:rsidRPr="00994F38">
        <w:rPr>
          <w:lang w:val="lv-LV"/>
        </w:rPr>
        <w:t>Pakalpojumi cilvēkiem ar invaliditāti jāsniedz saskaņā ar ANO Konvnecijas  par personu ar invaliditāti tiesībām 19.pantu</w:t>
      </w:r>
      <w:r w:rsidR="00937BC8" w:rsidRPr="00994F38">
        <w:rPr>
          <w:lang w:val="lv-LV"/>
        </w:rPr>
        <w:t>.</w:t>
      </w:r>
    </w:p>
    <w:p w:rsidR="00937BC8" w:rsidRPr="00994F38" w:rsidRDefault="005D7F10" w:rsidP="008C53C4">
      <w:pPr>
        <w:pStyle w:val="ListParagraph"/>
        <w:numPr>
          <w:ilvl w:val="0"/>
          <w:numId w:val="5"/>
        </w:numPr>
        <w:rPr>
          <w:lang w:val="lv-LV"/>
        </w:rPr>
      </w:pPr>
      <w:r w:rsidRPr="00994F38">
        <w:rPr>
          <w:lang w:val="lv-LV"/>
        </w:rPr>
        <w:lastRenderedPageBreak/>
        <w:t>Pakalpojumu sniedzējiem  jāsniedz atbalsts personām ar inavliditāti, pamatojoties uz personas vajadzībām, izvēli un vēlmēm.</w:t>
      </w:r>
    </w:p>
    <w:p w:rsidR="00937BC8" w:rsidRPr="00994F38" w:rsidRDefault="00937BC8" w:rsidP="008C53C4">
      <w:pPr>
        <w:pStyle w:val="ListParagraph"/>
        <w:numPr>
          <w:ilvl w:val="0"/>
          <w:numId w:val="5"/>
        </w:numPr>
        <w:rPr>
          <w:lang w:val="lv-LV"/>
        </w:rPr>
      </w:pPr>
      <w:r w:rsidRPr="00994F38">
        <w:rPr>
          <w:lang w:val="lv-LV"/>
        </w:rPr>
        <w:t>Personaliz</w:t>
      </w:r>
      <w:r w:rsidR="005D7F10" w:rsidRPr="00994F38">
        <w:rPr>
          <w:lang w:val="lv-LV"/>
        </w:rPr>
        <w:t>ētiem pakalpojumiem ir jāspēcina pakalpojumu saņēmēji</w:t>
      </w:r>
      <w:r w:rsidRPr="00994F38">
        <w:rPr>
          <w:lang w:val="lv-LV"/>
        </w:rPr>
        <w:t>.</w:t>
      </w:r>
    </w:p>
    <w:p w:rsidR="00937BC8" w:rsidRPr="00994F38" w:rsidRDefault="005D7F10" w:rsidP="008C53C4">
      <w:pPr>
        <w:pStyle w:val="ListParagraph"/>
        <w:numPr>
          <w:ilvl w:val="0"/>
          <w:numId w:val="5"/>
        </w:numPr>
        <w:rPr>
          <w:lang w:val="lv-LV"/>
        </w:rPr>
      </w:pPr>
      <w:r w:rsidRPr="00994F38">
        <w:rPr>
          <w:lang w:val="lv-LV"/>
        </w:rPr>
        <w:t xml:space="preserve">Pakalpojumu sniedzējiem </w:t>
      </w:r>
      <w:r w:rsidR="008C7757">
        <w:rPr>
          <w:lang w:val="lv-LV"/>
        </w:rPr>
        <w:t xml:space="preserve">jākļūst par </w:t>
      </w:r>
      <w:r w:rsidRPr="00994F38">
        <w:rPr>
          <w:lang w:val="lv-LV"/>
        </w:rPr>
        <w:t>iekļaujošu sabiedrību virzošajam spēkam un tiltu cēlājiem uz vispārējās pieejamības pakalpojumiem.</w:t>
      </w:r>
    </w:p>
    <w:p w:rsidR="00937BC8" w:rsidRPr="00994F38" w:rsidRDefault="005D7F10" w:rsidP="008C53C4">
      <w:pPr>
        <w:pStyle w:val="ListParagraph"/>
        <w:numPr>
          <w:ilvl w:val="0"/>
          <w:numId w:val="5"/>
        </w:numPr>
        <w:rPr>
          <w:lang w:val="lv-LV"/>
        </w:rPr>
      </w:pPr>
      <w:r w:rsidRPr="00994F38">
        <w:rPr>
          <w:lang w:val="lv-LV"/>
        </w:rPr>
        <w:t>Pakalpojumu sniedzējiem jāsniedz pieprasījumam atbilstošus  atbalsta pakalpojumus,  finansētus ar tiešajiem maksājumiem un personīgo budžetu, nevis atbalsta paketēm.</w:t>
      </w:r>
      <w:r w:rsidR="00937BC8" w:rsidRPr="00994F38">
        <w:rPr>
          <w:lang w:val="lv-LV"/>
        </w:rPr>
        <w:t xml:space="preserve"> </w:t>
      </w:r>
    </w:p>
    <w:p w:rsidR="00683608" w:rsidRPr="00994F38" w:rsidRDefault="005D7F10" w:rsidP="008C53C4">
      <w:pPr>
        <w:pStyle w:val="ListParagraph"/>
        <w:numPr>
          <w:ilvl w:val="0"/>
          <w:numId w:val="5"/>
        </w:numPr>
        <w:rPr>
          <w:lang w:val="lv-LV"/>
        </w:rPr>
      </w:pPr>
      <w:r w:rsidRPr="00994F38">
        <w:rPr>
          <w:lang w:val="lv-LV"/>
        </w:rPr>
        <w:t xml:space="preserve">"Neko par mums bez mums" - nozīmē pilnīgu personu ar invaliditāti iesaistīšanu pakalpojumu izveidē, sniegšanā un izvērtēšanā </w:t>
      </w:r>
    </w:p>
    <w:p w:rsidR="00937BC8" w:rsidRPr="00994F38" w:rsidRDefault="005D7F10" w:rsidP="0065481D">
      <w:pPr>
        <w:pStyle w:val="Heading1"/>
        <w:rPr>
          <w:lang w:val="lv-LV"/>
        </w:rPr>
      </w:pPr>
      <w:bookmarkStart w:id="15" w:name="_Toc443489854"/>
      <w:r w:rsidRPr="00994F38">
        <w:rPr>
          <w:lang w:val="lv-LV"/>
        </w:rPr>
        <w:t xml:space="preserve">PERSONALIZĒTI PAKALPOJUMI UN CILVĒKTIESĪBAS </w:t>
      </w:r>
      <w:bookmarkEnd w:id="15"/>
    </w:p>
    <w:p w:rsidR="005D7F10" w:rsidRPr="00994F38" w:rsidRDefault="005D7F10" w:rsidP="00683608">
      <w:pPr>
        <w:rPr>
          <w:lang w:val="lv-LV"/>
        </w:rPr>
      </w:pPr>
      <w:r w:rsidRPr="00994F38">
        <w:rPr>
          <w:lang w:val="lv-LV"/>
        </w:rPr>
        <w:t xml:space="preserve">Moduļa pamatā ir ANO Konvencijas par personu ar invaliditāti tiesībām 19. pants - Patstāvīgs dzīvesveids un iekļaušana sabiedrībā (skatīt ielikumu). 19. pants uzsver, cik svarīgi ir </w:t>
      </w:r>
      <w:r w:rsidR="008F45E3" w:rsidRPr="00994F38">
        <w:rPr>
          <w:lang w:val="lv-LV"/>
        </w:rPr>
        <w:t>ar dažādiem individualizētiem  pakalpojumiem</w:t>
      </w:r>
      <w:r w:rsidRPr="00994F38">
        <w:rPr>
          <w:lang w:val="lv-LV"/>
        </w:rPr>
        <w:t xml:space="preserve"> reaģēt uz </w:t>
      </w:r>
      <w:r w:rsidR="008F45E3" w:rsidRPr="00994F38">
        <w:rPr>
          <w:lang w:val="lv-LV"/>
        </w:rPr>
        <w:t>personu ar invaliditāti</w:t>
      </w:r>
      <w:r w:rsidRPr="00994F38">
        <w:rPr>
          <w:lang w:val="lv-LV"/>
        </w:rPr>
        <w:t xml:space="preserve"> vajadzībām. Cilvēkiem ar invaliditāt</w:t>
      </w:r>
      <w:r w:rsidR="008F45E3" w:rsidRPr="00994F38">
        <w:rPr>
          <w:lang w:val="lv-LV"/>
        </w:rPr>
        <w:t>i ir jābūt</w:t>
      </w:r>
      <w:r w:rsidR="008C7757">
        <w:rPr>
          <w:lang w:val="lv-LV"/>
        </w:rPr>
        <w:t xml:space="preserve"> pieejama</w:t>
      </w:r>
      <w:r w:rsidR="008F45E3" w:rsidRPr="00994F38">
        <w:rPr>
          <w:lang w:val="lv-LV"/>
        </w:rPr>
        <w:t>m atbilstošam, labas kvalitātes un brīvi izvēlētam personalizētam</w:t>
      </w:r>
      <w:r w:rsidRPr="00994F38">
        <w:rPr>
          <w:lang w:val="lv-LV"/>
        </w:rPr>
        <w:t xml:space="preserve"> at</w:t>
      </w:r>
      <w:r w:rsidR="008F45E3" w:rsidRPr="00994F38">
        <w:rPr>
          <w:lang w:val="lv-LV"/>
        </w:rPr>
        <w:t>balstam</w:t>
      </w:r>
      <w:r w:rsidRPr="00994F38">
        <w:rPr>
          <w:lang w:val="lv-LV"/>
        </w:rPr>
        <w:t xml:space="preserve"> neatkarīgai dzīvei</w:t>
      </w:r>
      <w:r w:rsidR="008F45E3" w:rsidRPr="00994F38">
        <w:rPr>
          <w:lang w:val="lv-LV"/>
        </w:rPr>
        <w:t>,</w:t>
      </w:r>
      <w:r w:rsidRPr="00994F38">
        <w:rPr>
          <w:lang w:val="lv-LV"/>
        </w:rPr>
        <w:t xml:space="preserve"> neatkarīgi no</w:t>
      </w:r>
      <w:r w:rsidR="008F45E3" w:rsidRPr="00994F38">
        <w:rPr>
          <w:lang w:val="lv-LV"/>
        </w:rPr>
        <w:t xml:space="preserve"> tā, kā organizēta dzīve. </w:t>
      </w:r>
      <w:r w:rsidRPr="00994F38">
        <w:rPr>
          <w:lang w:val="lv-LV"/>
        </w:rPr>
        <w:t xml:space="preserve"> Šie pakalpojumi ir </w:t>
      </w:r>
      <w:r w:rsidR="008F45E3" w:rsidRPr="00994F38">
        <w:rPr>
          <w:lang w:val="lv-LV"/>
        </w:rPr>
        <w:t>jāveido</w:t>
      </w:r>
      <w:r w:rsidRPr="00994F38">
        <w:rPr>
          <w:lang w:val="lv-LV"/>
        </w:rPr>
        <w:t xml:space="preserve"> tā, lai atbalstītu sabiedrības iesaistīšanos un integrāciju.</w:t>
      </w:r>
    </w:p>
    <w:p w:rsidR="00A13B43" w:rsidRPr="00994F38" w:rsidRDefault="005B044B" w:rsidP="00A13B43">
      <w:pPr>
        <w:spacing w:after="0"/>
        <w:rPr>
          <w:b/>
          <w:i/>
          <w:lang w:val="lv-LV"/>
        </w:rPr>
      </w:pPr>
      <w:r>
        <w:rPr>
          <w:b/>
          <w:i/>
          <w:lang w:val="lv-LV"/>
        </w:rPr>
        <w:pict>
          <v:rect id="_x0000_i1025" style="width:0;height:1.5pt" o:hralign="center" o:hrstd="t" o:hr="t" fillcolor="#a0a0a0" stroked="f"/>
        </w:pict>
      </w:r>
    </w:p>
    <w:p w:rsidR="00937BC8" w:rsidRPr="00994F38" w:rsidRDefault="00937BC8" w:rsidP="008F45E3">
      <w:pPr>
        <w:suppressAutoHyphens w:val="0"/>
        <w:spacing w:before="100" w:beforeAutospacing="1" w:after="100" w:afterAutospacing="1" w:line="240" w:lineRule="auto"/>
        <w:rPr>
          <w:i/>
          <w:iCs/>
          <w:lang w:val="lv-LV"/>
        </w:rPr>
      </w:pPr>
      <w:r w:rsidRPr="00994F38">
        <w:rPr>
          <w:i/>
          <w:iCs/>
          <w:lang w:val="lv-LV"/>
        </w:rPr>
        <w:t>19</w:t>
      </w:r>
      <w:r w:rsidR="008F45E3" w:rsidRPr="00994F38">
        <w:rPr>
          <w:i/>
          <w:iCs/>
          <w:lang w:val="lv-LV"/>
        </w:rPr>
        <w:t>.pants</w:t>
      </w:r>
      <w:r w:rsidRPr="00994F38">
        <w:rPr>
          <w:i/>
          <w:iCs/>
          <w:lang w:val="lv-LV"/>
        </w:rPr>
        <w:t xml:space="preserve"> - </w:t>
      </w:r>
      <w:r w:rsidR="008F45E3" w:rsidRPr="00994F38">
        <w:rPr>
          <w:i/>
          <w:iCs/>
          <w:lang w:val="lv-LV"/>
        </w:rPr>
        <w:t>Patstāvīgs dzīvesveids un iekļaušana sabiedrībā</w:t>
      </w:r>
    </w:p>
    <w:p w:rsidR="008F45E3" w:rsidRPr="00994F38" w:rsidRDefault="008F45E3" w:rsidP="008F45E3">
      <w:pPr>
        <w:suppressAutoHyphens w:val="0"/>
        <w:spacing w:before="100" w:beforeAutospacing="1" w:after="100" w:afterAutospacing="1"/>
        <w:rPr>
          <w:i/>
          <w:iCs/>
          <w:lang w:val="lv-LV"/>
        </w:rPr>
      </w:pPr>
      <w:r w:rsidRPr="00994F38">
        <w:rPr>
          <w:i/>
          <w:iCs/>
          <w:lang w:val="lv-LV"/>
        </w:rPr>
        <w:t>Šīs konvencijas dalībvalstis atzīst, ka visām personām ar invaliditāti ir vienlīdzīgas tiesības dzīvot sabiedrībā ar tādu pašu izvēles brīvību kā citiem cilvēkiem, un veic efektīvus un atbilstošus pasākumus, lai atvieglotu personām ar invaliditāti šo tiesību izmantošanu un pilnīgu iekļaušanos un līdzdalību sabiedrības dzīvē, tostarp nodrošinot, ka:</w:t>
      </w:r>
    </w:p>
    <w:p w:rsidR="008F45E3" w:rsidRPr="00994F38" w:rsidRDefault="008F45E3" w:rsidP="008F45E3">
      <w:pPr>
        <w:pStyle w:val="ListParagraph"/>
        <w:numPr>
          <w:ilvl w:val="0"/>
          <w:numId w:val="15"/>
        </w:numPr>
        <w:suppressAutoHyphens w:val="0"/>
        <w:spacing w:before="100" w:beforeAutospacing="1" w:after="100" w:afterAutospacing="1"/>
        <w:rPr>
          <w:i/>
          <w:iCs/>
          <w:lang w:val="lv-LV"/>
        </w:rPr>
      </w:pPr>
      <w:r w:rsidRPr="00994F38">
        <w:rPr>
          <w:i/>
          <w:iCs/>
          <w:lang w:val="lv-LV"/>
        </w:rPr>
        <w:t>personām ar invaliditāti vienlīdzīgi ar citiem ir iespējas izvēlēties dzīvesvietu un to, kur un ar ko tās dzīvo, un ka tām neliek dzīvot kādos noteiktos apstākļos;</w:t>
      </w:r>
    </w:p>
    <w:p w:rsidR="008F45E3" w:rsidRPr="00994F38" w:rsidRDefault="008F45E3" w:rsidP="008F45E3">
      <w:pPr>
        <w:pStyle w:val="ListParagraph"/>
        <w:numPr>
          <w:ilvl w:val="0"/>
          <w:numId w:val="15"/>
        </w:numPr>
        <w:suppressAutoHyphens w:val="0"/>
        <w:spacing w:before="100" w:beforeAutospacing="1" w:after="100" w:afterAutospacing="1"/>
        <w:rPr>
          <w:i/>
          <w:iCs/>
          <w:lang w:val="lv-LV"/>
        </w:rPr>
      </w:pPr>
      <w:r w:rsidRPr="00994F38">
        <w:rPr>
          <w:i/>
          <w:iCs/>
          <w:lang w:val="lv-LV"/>
        </w:rPr>
        <w:t xml:space="preserve"> personām ar invaliditāti ir pieejami dažādi mājās un dzīvesvietā sniegtie pakalpojumi un citi sociālā atbalsta pasākumi, tostarp personīgā palīdzība, kas nepieciešama, lai </w:t>
      </w:r>
      <w:r w:rsidRPr="00994F38">
        <w:rPr>
          <w:i/>
          <w:iCs/>
          <w:lang w:val="lv-LV"/>
        </w:rPr>
        <w:lastRenderedPageBreak/>
        <w:t>dzīvotu un iekļautos sabiedrībā un lai nepieļautu izolēšanu vai nošķiršanu no sabiedrības;</w:t>
      </w:r>
    </w:p>
    <w:p w:rsidR="008F45E3" w:rsidRPr="00994F38" w:rsidRDefault="008F45E3" w:rsidP="008F45E3">
      <w:pPr>
        <w:pStyle w:val="ListParagraph"/>
        <w:numPr>
          <w:ilvl w:val="0"/>
          <w:numId w:val="15"/>
        </w:numPr>
        <w:suppressAutoHyphens w:val="0"/>
        <w:spacing w:before="100" w:beforeAutospacing="1" w:after="100" w:afterAutospacing="1"/>
        <w:rPr>
          <w:i/>
          <w:iCs/>
          <w:lang w:val="lv-LV"/>
        </w:rPr>
      </w:pPr>
      <w:r w:rsidRPr="00994F38">
        <w:rPr>
          <w:i/>
          <w:iCs/>
          <w:lang w:val="lv-LV"/>
        </w:rPr>
        <w:t>plašai sabiedrībai paredzētie sociālie pakalpojumi un objekti ir vienlīdz pieejami arī personām ar invaliditāti un atbilst to vajadzībām.</w:t>
      </w:r>
    </w:p>
    <w:p w:rsidR="008F45E3" w:rsidRPr="00994F38" w:rsidRDefault="008F45E3" w:rsidP="008F45E3">
      <w:pPr>
        <w:rPr>
          <w:lang w:val="lv-LV"/>
        </w:rPr>
      </w:pPr>
    </w:p>
    <w:p w:rsidR="00937BC8" w:rsidRPr="00994F38" w:rsidRDefault="005B044B" w:rsidP="00B11FC4">
      <w:pPr>
        <w:pStyle w:val="Quote"/>
        <w:rPr>
          <w:lang w:val="lv-LV"/>
        </w:rPr>
      </w:pPr>
      <w:r>
        <w:rPr>
          <w:lang w:val="lv-LV"/>
        </w:rPr>
        <w:pict>
          <v:rect id="_x0000_i1026" style="width:0;height:1.5pt" o:hralign="center" o:hrstd="t" o:hr="t" fillcolor="#a0a0a0" stroked="f"/>
        </w:pict>
      </w:r>
    </w:p>
    <w:p w:rsidR="008F45E3" w:rsidRPr="00994F38" w:rsidRDefault="008F45E3" w:rsidP="00441BA6">
      <w:pPr>
        <w:rPr>
          <w:lang w:val="lv-LV"/>
        </w:rPr>
      </w:pPr>
      <w:r w:rsidRPr="00994F38">
        <w:rPr>
          <w:lang w:val="lv-LV"/>
        </w:rPr>
        <w:t>Neatkarīga</w:t>
      </w:r>
      <w:r w:rsidR="008C7757">
        <w:rPr>
          <w:lang w:val="lv-LV"/>
        </w:rPr>
        <w:t>s</w:t>
      </w:r>
      <w:r w:rsidRPr="00994F38">
        <w:rPr>
          <w:lang w:val="lv-LV"/>
        </w:rPr>
        <w:t xml:space="preserve"> dzīves  kustība </w:t>
      </w:r>
      <w:r w:rsidR="00BF5209" w:rsidRPr="00994F38">
        <w:rPr>
          <w:lang w:val="lv-LV"/>
        </w:rPr>
        <w:t xml:space="preserve">ir </w:t>
      </w:r>
      <w:r w:rsidRPr="00994F38">
        <w:rPr>
          <w:lang w:val="lv-LV"/>
        </w:rPr>
        <w:t>individualizēto pakalpojumu attīstības pionieris  ar pilotprojektiem par person</w:t>
      </w:r>
      <w:r w:rsidR="00BF5209" w:rsidRPr="00994F38">
        <w:rPr>
          <w:lang w:val="lv-LV"/>
        </w:rPr>
        <w:t>īgo asistenci</w:t>
      </w:r>
      <w:r w:rsidRPr="00994F38">
        <w:rPr>
          <w:lang w:val="lv-LV"/>
        </w:rPr>
        <w:t>, kas vēlāk pārtapu</w:t>
      </w:r>
      <w:r w:rsidR="00BF5209" w:rsidRPr="00994F38">
        <w:rPr>
          <w:lang w:val="lv-LV"/>
        </w:rPr>
        <w:t>ši par</w:t>
      </w:r>
      <w:r w:rsidRPr="00994F38">
        <w:rPr>
          <w:lang w:val="lv-LV"/>
        </w:rPr>
        <w:t xml:space="preserve"> pastāvīgajiem pakalpojumiem. P</w:t>
      </w:r>
      <w:r w:rsidR="00BF5209" w:rsidRPr="00994F38">
        <w:rPr>
          <w:lang w:val="lv-LV"/>
        </w:rPr>
        <w:t>ersonīgā asistence</w:t>
      </w:r>
      <w:r w:rsidRPr="00994F38">
        <w:rPr>
          <w:lang w:val="lv-LV"/>
        </w:rPr>
        <w:t xml:space="preserve"> Zviedrijā, Lielbritānijā un citās valstīs ir ļāvus</w:t>
      </w:r>
      <w:r w:rsidR="00BF5209" w:rsidRPr="00994F38">
        <w:rPr>
          <w:lang w:val="lv-LV"/>
        </w:rPr>
        <w:t>i cilvēkiem ar invaliditāti pārņemt kontroli pār</w:t>
      </w:r>
      <w:r w:rsidRPr="00994F38">
        <w:rPr>
          <w:lang w:val="lv-LV"/>
        </w:rPr>
        <w:t xml:space="preserve"> sav</w:t>
      </w:r>
      <w:r w:rsidR="00BF5209" w:rsidRPr="00994F38">
        <w:rPr>
          <w:lang w:val="lv-LV"/>
        </w:rPr>
        <w:t>iem</w:t>
      </w:r>
      <w:r w:rsidRPr="00994F38">
        <w:rPr>
          <w:lang w:val="lv-LV"/>
        </w:rPr>
        <w:t xml:space="preserve"> pakalpojum</w:t>
      </w:r>
      <w:r w:rsidR="00BF5209" w:rsidRPr="00994F38">
        <w:rPr>
          <w:lang w:val="lv-LV"/>
        </w:rPr>
        <w:t>iem</w:t>
      </w:r>
      <w:r w:rsidRPr="00994F38">
        <w:rPr>
          <w:lang w:val="lv-LV"/>
        </w:rPr>
        <w:t xml:space="preserve"> un savu dzīvi. Ar personalizētu finansē</w:t>
      </w:r>
      <w:r w:rsidR="00BF5209" w:rsidRPr="00994F38">
        <w:rPr>
          <w:lang w:val="lv-LV"/>
        </w:rPr>
        <w:t>jumu</w:t>
      </w:r>
      <w:r w:rsidRPr="00994F38">
        <w:rPr>
          <w:lang w:val="lv-LV"/>
        </w:rPr>
        <w:t xml:space="preserve"> lietotāji varēja organizēt pakalpojumus, pamatojoties uz viņu individuālajām vajadzībām un vēlmēm, un </w:t>
      </w:r>
      <w:r w:rsidR="00BF5209" w:rsidRPr="00994F38">
        <w:rPr>
          <w:lang w:val="lv-LV"/>
        </w:rPr>
        <w:t>ar jēgpilnu</w:t>
      </w:r>
      <w:r w:rsidRPr="00994F38">
        <w:rPr>
          <w:lang w:val="lv-LV"/>
        </w:rPr>
        <w:t xml:space="preserve"> līdzdalību</w:t>
      </w:r>
      <w:r w:rsidR="00BF5209" w:rsidRPr="00994F38">
        <w:rPr>
          <w:lang w:val="lv-LV"/>
        </w:rPr>
        <w:t xml:space="preserve"> iesaistīties sabiedrībā</w:t>
      </w:r>
      <w:r w:rsidRPr="00994F38">
        <w:rPr>
          <w:lang w:val="lv-LV"/>
        </w:rPr>
        <w:t>.</w:t>
      </w:r>
    </w:p>
    <w:p w:rsidR="00E45051" w:rsidRPr="00994F38" w:rsidRDefault="00A13B43" w:rsidP="0065481D">
      <w:pPr>
        <w:pStyle w:val="Heading1"/>
        <w:rPr>
          <w:lang w:val="lv-LV"/>
        </w:rPr>
      </w:pPr>
      <w:bookmarkStart w:id="16" w:name="_Toc443489855"/>
      <w:r w:rsidRPr="00994F38">
        <w:rPr>
          <w:lang w:val="lv-LV"/>
        </w:rPr>
        <w:t>VI</w:t>
      </w:r>
      <w:r w:rsidR="00E45051" w:rsidRPr="00994F38">
        <w:rPr>
          <w:lang w:val="lv-LV"/>
        </w:rPr>
        <w:t>I.</w:t>
      </w:r>
      <w:r w:rsidRPr="00994F38">
        <w:rPr>
          <w:lang w:val="lv-LV"/>
        </w:rPr>
        <w:t>1</w:t>
      </w:r>
      <w:r w:rsidR="00E45051" w:rsidRPr="00994F38">
        <w:rPr>
          <w:noProof/>
          <w:lang w:val="lv-LV"/>
        </w:rPr>
        <w:t xml:space="preserve"> </w:t>
      </w:r>
      <w:bookmarkEnd w:id="16"/>
      <w:r w:rsidR="00BF5209" w:rsidRPr="00994F38">
        <w:rPr>
          <w:noProof/>
          <w:lang w:val="lv-LV"/>
        </w:rPr>
        <w:t>Svarīgākie jēdzieni</w:t>
      </w:r>
    </w:p>
    <w:p w:rsidR="00683608" w:rsidRPr="00994F38" w:rsidRDefault="00BF5209" w:rsidP="00683608">
      <w:pPr>
        <w:rPr>
          <w:lang w:val="lv-LV"/>
        </w:rPr>
      </w:pPr>
      <w:r w:rsidRPr="00994F38">
        <w:rPr>
          <w:lang w:val="lv-LV"/>
        </w:rPr>
        <w:t>Daži no svarīgākajiem jēdzieniem ir</w:t>
      </w:r>
      <w:r w:rsidR="00E45051" w:rsidRPr="00994F38">
        <w:rPr>
          <w:lang w:val="lv-LV"/>
        </w:rPr>
        <w:t xml:space="preserve">:  </w:t>
      </w:r>
      <w:r w:rsidRPr="00994F38">
        <w:rPr>
          <w:lang w:val="lv-LV"/>
        </w:rPr>
        <w:t>neatkarīga dzīve</w:t>
      </w:r>
      <w:r w:rsidR="00E45051" w:rsidRPr="00994F38">
        <w:rPr>
          <w:lang w:val="lv-LV"/>
        </w:rPr>
        <w:t>, i</w:t>
      </w:r>
      <w:r w:rsidRPr="00994F38">
        <w:rPr>
          <w:lang w:val="lv-LV"/>
        </w:rPr>
        <w:t>ekļ</w:t>
      </w:r>
      <w:r w:rsidR="008C7757">
        <w:rPr>
          <w:lang w:val="lv-LV"/>
        </w:rPr>
        <w:t>a</w:t>
      </w:r>
      <w:r w:rsidRPr="00994F38">
        <w:rPr>
          <w:lang w:val="lv-LV"/>
        </w:rPr>
        <w:t xml:space="preserve">ušana, invaliditāte, individuālas vajadzības, personalizēti pakalpojumi, vajadzību izvērtēšana un personīgā asistence. </w:t>
      </w:r>
    </w:p>
    <w:p w:rsidR="00E45051" w:rsidRPr="00994F38" w:rsidRDefault="00BF5209" w:rsidP="00441BA6">
      <w:pPr>
        <w:spacing w:after="0"/>
        <w:rPr>
          <w:b/>
          <w:lang w:val="lv-LV"/>
        </w:rPr>
      </w:pPr>
      <w:r w:rsidRPr="00994F38">
        <w:rPr>
          <w:b/>
          <w:lang w:val="lv-LV"/>
        </w:rPr>
        <w:t>Neatkarīga dzīve</w:t>
      </w:r>
    </w:p>
    <w:p w:rsidR="00A13B43" w:rsidRPr="00994F38" w:rsidRDefault="008C7757" w:rsidP="00A13B43">
      <w:pPr>
        <w:widowControl w:val="0"/>
        <w:tabs>
          <w:tab w:val="left" w:pos="220"/>
          <w:tab w:val="left" w:pos="720"/>
        </w:tabs>
        <w:autoSpaceDE w:val="0"/>
        <w:autoSpaceDN w:val="0"/>
        <w:adjustRightInd w:val="0"/>
        <w:spacing w:after="0"/>
        <w:rPr>
          <w:lang w:val="lv-LV"/>
        </w:rPr>
      </w:pPr>
      <w:r>
        <w:rPr>
          <w:lang w:val="lv-LV"/>
        </w:rPr>
        <w:t>ANO Augstā K</w:t>
      </w:r>
      <w:r w:rsidR="00670B87" w:rsidRPr="00994F38">
        <w:rPr>
          <w:lang w:val="lv-LV"/>
        </w:rPr>
        <w:t>omisāra cilvēktiesību jautājumos biroja Ziņojums par personu ar invaliditāti tiesībām dzīvot neatkarīgi un tikt iekļautiem kopienā</w:t>
      </w:r>
      <w:r w:rsidR="00E45051" w:rsidRPr="00994F38">
        <w:rPr>
          <w:rStyle w:val="FootnoteReference"/>
          <w:lang w:val="lv-LV"/>
        </w:rPr>
        <w:footnoteReference w:id="1"/>
      </w:r>
      <w:r w:rsidR="00E45051" w:rsidRPr="00994F38">
        <w:rPr>
          <w:lang w:val="lv-LV"/>
        </w:rPr>
        <w:t xml:space="preserve"> </w:t>
      </w:r>
      <w:r w:rsidR="00670B87" w:rsidRPr="00994F38">
        <w:rPr>
          <w:lang w:val="lv-LV"/>
        </w:rPr>
        <w:t>sniedz visaptverošu definīciju par neatkarīgu dzīvi, pamatojoties uz ANO Konvenciju:</w:t>
      </w:r>
    </w:p>
    <w:p w:rsidR="00E45051" w:rsidRPr="00994F38" w:rsidRDefault="005B044B" w:rsidP="00A13B43">
      <w:pPr>
        <w:widowControl w:val="0"/>
        <w:tabs>
          <w:tab w:val="left" w:pos="220"/>
          <w:tab w:val="left" w:pos="720"/>
        </w:tabs>
        <w:autoSpaceDE w:val="0"/>
        <w:autoSpaceDN w:val="0"/>
        <w:adjustRightInd w:val="0"/>
        <w:spacing w:after="0"/>
        <w:rPr>
          <w:b/>
          <w:lang w:val="lv-LV"/>
        </w:rPr>
      </w:pPr>
      <w:r>
        <w:rPr>
          <w:b/>
          <w:lang w:val="lv-LV"/>
        </w:rPr>
        <w:pict>
          <v:rect id="_x0000_i1027" style="width:0;height:1.5pt" o:hralign="center" o:hrstd="t" o:hr="t" fillcolor="#a0a0a0" stroked="f"/>
        </w:pict>
      </w:r>
    </w:p>
    <w:p w:rsidR="00E45051" w:rsidRPr="00994F38" w:rsidRDefault="00776914" w:rsidP="00B11FC4">
      <w:pPr>
        <w:pStyle w:val="Quote"/>
        <w:rPr>
          <w:lang w:val="lv-LV"/>
        </w:rPr>
      </w:pPr>
      <w:r w:rsidRPr="00994F38">
        <w:rPr>
          <w:lang w:val="lv-LV"/>
        </w:rPr>
        <w:t xml:space="preserve">" Bieži tiek uzskatīts, ka personas ar invaliditāti nespēj dzīvot patstāvīgi. Šis pieņēmums ir balstīts uz aplamiem uzskatiem, tai skaitā uz uzskatu, ka viņiem trūkst spēju pieņemt saprātīgus lēmumus par sevi un, ka tādējādi, sabiedrība ir viņus jāaizsargā. Šī pieeja, kura </w:t>
      </w:r>
      <w:r w:rsidRPr="00994F38">
        <w:rPr>
          <w:lang w:val="lv-LV"/>
        </w:rPr>
        <w:lastRenderedPageBreak/>
        <w:t>daudzās valstīs ir praktizēta  ilgu laiku, ir liegusi  personām ar invaliditāti iespēju izvēlēties, kur un ar ko dzīvot, un noteikt savu nākotni.</w:t>
      </w:r>
      <w:r w:rsidRPr="00994F38">
        <w:rPr>
          <w:lang w:val="lv-LV"/>
        </w:rPr>
        <w:br/>
        <w:t>ANO Konvencijas par personu ar</w:t>
      </w:r>
      <w:r w:rsidR="008C7757">
        <w:rPr>
          <w:lang w:val="lv-LV"/>
        </w:rPr>
        <w:t xml:space="preserve"> invaliditāti tiesībām 19. Pants</w:t>
      </w:r>
      <w:r w:rsidRPr="00994F38">
        <w:rPr>
          <w:lang w:val="lv-LV"/>
        </w:rPr>
        <w:t xml:space="preserve"> uzliek par pienākumu dalībvalstīm atzīt, ka visām personām ar invaliditāti ir  vienlīdzīgas tiesības dzīvot neatkarīgi un iekļauties sabiedrībā ar tādu pašu izvēles brīvību, kā citiem. Šo tiesību pamats ir galvenais cilvēktiesību princips, ka visi cilvēki piedzimst vienlīdzīgi cieņā un tiesībās, un ka ikviena cilvēka dzīvība ir vērta. </w:t>
      </w:r>
    </w:p>
    <w:p w:rsidR="00776914" w:rsidRPr="00994F38" w:rsidRDefault="00776914" w:rsidP="00391DD3">
      <w:pPr>
        <w:pStyle w:val="Quote"/>
        <w:spacing w:after="0"/>
        <w:rPr>
          <w:lang w:val="lv-LV"/>
        </w:rPr>
      </w:pPr>
      <w:r w:rsidRPr="00994F38">
        <w:rPr>
          <w:lang w:val="lv-LV"/>
        </w:rPr>
        <w:t xml:space="preserve">Ar šādu pamatojumu, personas ar invaliditāti pieprasīja tiesības piedalīties visās sabiedrības dzīves jomās, apgalvojot, ka ir jāatzīst un jāveicina visu indivīdu kapacitāte izdarīt izvēli, šajās jomās. Personas ar invaliditāti  vislabāk zina savas vajadzības; personas ar invaliditāti ir centušās atgūt iespējas kontrolēt </w:t>
      </w:r>
      <w:r w:rsidR="00D822CF" w:rsidRPr="00994F38">
        <w:rPr>
          <w:lang w:val="lv-LV"/>
        </w:rPr>
        <w:t>izvēles, pieprasot</w:t>
      </w:r>
      <w:r w:rsidRPr="00994F38">
        <w:rPr>
          <w:lang w:val="lv-LV"/>
        </w:rPr>
        <w:t xml:space="preserve"> </w:t>
      </w:r>
      <w:r w:rsidR="00D822CF" w:rsidRPr="00994F38">
        <w:rPr>
          <w:lang w:val="lv-LV"/>
        </w:rPr>
        <w:t>pakalpojumu sabiedrībā</w:t>
      </w:r>
      <w:r w:rsidRPr="00994F38">
        <w:rPr>
          <w:lang w:val="lv-LV"/>
        </w:rPr>
        <w:t xml:space="preserve"> pi</w:t>
      </w:r>
      <w:r w:rsidR="00D822CF" w:rsidRPr="00994F38">
        <w:rPr>
          <w:lang w:val="lv-LV"/>
        </w:rPr>
        <w:t xml:space="preserve">eejamību </w:t>
      </w:r>
      <w:r w:rsidRPr="00994F38">
        <w:rPr>
          <w:lang w:val="lv-LV"/>
        </w:rPr>
        <w:t xml:space="preserve">vienlīdzīgi ar citiem. Šī pieeja ir pakāpeniski ieviesta </w:t>
      </w:r>
      <w:r w:rsidR="00D822CF" w:rsidRPr="00994F38">
        <w:rPr>
          <w:lang w:val="lv-LV"/>
        </w:rPr>
        <w:t xml:space="preserve">dažu valstu </w:t>
      </w:r>
      <w:r w:rsidRPr="00994F38">
        <w:rPr>
          <w:lang w:val="lv-LV"/>
        </w:rPr>
        <w:t>likum</w:t>
      </w:r>
      <w:r w:rsidR="00D822CF" w:rsidRPr="00994F38">
        <w:rPr>
          <w:lang w:val="lv-LV"/>
        </w:rPr>
        <w:t>os un politikā</w:t>
      </w:r>
      <w:r w:rsidRPr="00994F38">
        <w:rPr>
          <w:lang w:val="lv-LV"/>
        </w:rPr>
        <w:t xml:space="preserve">. [...] </w:t>
      </w:r>
    </w:p>
    <w:p w:rsidR="00670B87" w:rsidRPr="00994F38" w:rsidRDefault="00670B87" w:rsidP="00670B87">
      <w:pPr>
        <w:rPr>
          <w:i/>
          <w:iCs/>
          <w:lang w:val="lv-LV"/>
        </w:rPr>
      </w:pPr>
      <w:r w:rsidRPr="00994F38">
        <w:rPr>
          <w:i/>
          <w:iCs/>
          <w:lang w:val="lv-LV"/>
        </w:rPr>
        <w:t>"</w:t>
      </w:r>
      <w:r w:rsidR="00D822CF" w:rsidRPr="00994F38">
        <w:rPr>
          <w:i/>
          <w:iCs/>
          <w:lang w:val="lv-LV"/>
        </w:rPr>
        <w:t>Neatkarīga dzīve</w:t>
      </w:r>
      <w:r w:rsidRPr="00994F38">
        <w:rPr>
          <w:i/>
          <w:iCs/>
          <w:lang w:val="lv-LV"/>
        </w:rPr>
        <w:t xml:space="preserve"> nenozīmē dzīvo</w:t>
      </w:r>
      <w:r w:rsidR="00D822CF" w:rsidRPr="00994F38">
        <w:rPr>
          <w:i/>
          <w:iCs/>
          <w:lang w:val="lv-LV"/>
        </w:rPr>
        <w:t>t</w:t>
      </w:r>
      <w:r w:rsidRPr="00994F38">
        <w:rPr>
          <w:i/>
          <w:iCs/>
          <w:lang w:val="lv-LV"/>
        </w:rPr>
        <w:t xml:space="preserve"> vien</w:t>
      </w:r>
      <w:r w:rsidR="00D822CF" w:rsidRPr="00994F38">
        <w:rPr>
          <w:i/>
          <w:iCs/>
          <w:lang w:val="lv-LV"/>
        </w:rPr>
        <w:t>am pašam vai izolācijā</w:t>
      </w:r>
      <w:r w:rsidRPr="00994F38">
        <w:rPr>
          <w:i/>
          <w:iCs/>
          <w:lang w:val="lv-LV"/>
        </w:rPr>
        <w:t xml:space="preserve">. </w:t>
      </w:r>
      <w:r w:rsidR="00D822CF" w:rsidRPr="00994F38">
        <w:rPr>
          <w:i/>
          <w:iCs/>
          <w:lang w:val="lv-LV"/>
        </w:rPr>
        <w:t>Drīzāk, tas nozīmē baudīt</w:t>
      </w:r>
      <w:r w:rsidRPr="00994F38">
        <w:rPr>
          <w:i/>
          <w:iCs/>
          <w:lang w:val="lv-LV"/>
        </w:rPr>
        <w:t xml:space="preserve"> izvēles brīvību un kontroli pār lēmumiem, kas ietekmē </w:t>
      </w:r>
      <w:r w:rsidR="00D822CF" w:rsidRPr="00994F38">
        <w:rPr>
          <w:i/>
          <w:iCs/>
          <w:lang w:val="lv-LV"/>
        </w:rPr>
        <w:t>personas</w:t>
      </w:r>
      <w:r w:rsidRPr="00994F38">
        <w:rPr>
          <w:i/>
          <w:iCs/>
          <w:lang w:val="lv-LV"/>
        </w:rPr>
        <w:t xml:space="preserve"> dzīvi ar tāda paša līmeņa neatkarību un savstarpēj</w:t>
      </w:r>
      <w:r w:rsidR="00D822CF" w:rsidRPr="00994F38">
        <w:rPr>
          <w:i/>
          <w:iCs/>
          <w:lang w:val="lv-LV"/>
        </w:rPr>
        <w:t>o</w:t>
      </w:r>
      <w:r w:rsidRPr="00994F38">
        <w:rPr>
          <w:i/>
          <w:iCs/>
          <w:lang w:val="lv-LV"/>
        </w:rPr>
        <w:t xml:space="preserve"> atkarīb</w:t>
      </w:r>
      <w:r w:rsidR="00D822CF" w:rsidRPr="00994F38">
        <w:rPr>
          <w:i/>
          <w:iCs/>
          <w:lang w:val="lv-LV"/>
        </w:rPr>
        <w:t>u</w:t>
      </w:r>
      <w:r w:rsidRPr="00994F38">
        <w:rPr>
          <w:i/>
          <w:iCs/>
          <w:lang w:val="lv-LV"/>
        </w:rPr>
        <w:t xml:space="preserve"> sabiedrībā</w:t>
      </w:r>
      <w:r w:rsidR="00D822CF" w:rsidRPr="00994F38">
        <w:rPr>
          <w:i/>
          <w:iCs/>
          <w:lang w:val="lv-LV"/>
        </w:rPr>
        <w:t>,</w:t>
      </w:r>
      <w:r w:rsidRPr="00994F38">
        <w:rPr>
          <w:i/>
          <w:iCs/>
          <w:lang w:val="lv-LV"/>
        </w:rPr>
        <w:t xml:space="preserve"> vienlīdzīgi</w:t>
      </w:r>
      <w:r w:rsidR="0095537A">
        <w:rPr>
          <w:i/>
          <w:iCs/>
          <w:lang w:val="lv-LV"/>
        </w:rPr>
        <w:t xml:space="preserve"> </w:t>
      </w:r>
      <w:r w:rsidRPr="00994F38">
        <w:rPr>
          <w:i/>
          <w:iCs/>
          <w:lang w:val="lv-LV"/>
        </w:rPr>
        <w:t xml:space="preserve">citiem. </w:t>
      </w:r>
      <w:r w:rsidR="00D822CF" w:rsidRPr="00994F38">
        <w:rPr>
          <w:i/>
          <w:iCs/>
          <w:lang w:val="lv-LV"/>
        </w:rPr>
        <w:t>Attiecīgi</w:t>
      </w:r>
      <w:r w:rsidR="008C7757">
        <w:rPr>
          <w:i/>
          <w:iCs/>
          <w:lang w:val="lv-LV"/>
        </w:rPr>
        <w:t xml:space="preserve"> </w:t>
      </w:r>
      <w:r w:rsidRPr="00994F38">
        <w:rPr>
          <w:i/>
          <w:iCs/>
          <w:lang w:val="lv-LV"/>
        </w:rPr>
        <w:t>1</w:t>
      </w:r>
      <w:r w:rsidR="00D822CF" w:rsidRPr="00994F38">
        <w:rPr>
          <w:i/>
          <w:iCs/>
          <w:lang w:val="lv-LV"/>
        </w:rPr>
        <w:t>9. pants attiecas uz "Patstāvīgu dzīvesveidu un iekļaušanu</w:t>
      </w:r>
      <w:r w:rsidRPr="00994F38">
        <w:rPr>
          <w:i/>
          <w:iCs/>
          <w:lang w:val="lv-LV"/>
        </w:rPr>
        <w:t xml:space="preserve"> sabiedrībā" kā vienu </w:t>
      </w:r>
      <w:r w:rsidR="00D822CF" w:rsidRPr="00994F38">
        <w:rPr>
          <w:i/>
          <w:iCs/>
          <w:lang w:val="lv-LV"/>
        </w:rPr>
        <w:t>no tiesībām, kur autonomija</w:t>
      </w:r>
      <w:r w:rsidRPr="00994F38">
        <w:rPr>
          <w:i/>
          <w:iCs/>
          <w:lang w:val="lv-LV"/>
        </w:rPr>
        <w:t xml:space="preserve"> un integrācija ir savstarpēji papildinošā un kopīgi novēr</w:t>
      </w:r>
      <w:r w:rsidR="00D822CF" w:rsidRPr="00994F38">
        <w:rPr>
          <w:i/>
          <w:iCs/>
          <w:lang w:val="lv-LV"/>
        </w:rPr>
        <w:t>š</w:t>
      </w:r>
      <w:r w:rsidRPr="00994F38">
        <w:rPr>
          <w:i/>
          <w:iCs/>
          <w:lang w:val="lv-LV"/>
        </w:rPr>
        <w:t xml:space="preserve"> segregāciju.</w:t>
      </w:r>
    </w:p>
    <w:p w:rsidR="00E45051" w:rsidRPr="00994F38" w:rsidRDefault="005B044B" w:rsidP="00A13B43">
      <w:pPr>
        <w:rPr>
          <w:lang w:val="lv-LV"/>
        </w:rPr>
      </w:pPr>
      <w:r>
        <w:rPr>
          <w:lang w:val="lv-LV"/>
        </w:rPr>
        <w:pict>
          <v:rect id="_x0000_i1028" style="width:0;height:1.5pt" o:hralign="center" o:hrstd="t" o:hr="t" fillcolor="#a0a0a0" stroked="f"/>
        </w:pict>
      </w:r>
    </w:p>
    <w:p w:rsidR="00441BA6" w:rsidRPr="00994F38" w:rsidRDefault="00D822CF" w:rsidP="00441BA6">
      <w:pPr>
        <w:spacing w:after="0"/>
        <w:rPr>
          <w:b/>
          <w:lang w:val="lv-LV"/>
        </w:rPr>
      </w:pPr>
      <w:r w:rsidRPr="00994F38">
        <w:rPr>
          <w:b/>
          <w:lang w:val="lv-LV"/>
        </w:rPr>
        <w:t>Iekļaušana</w:t>
      </w:r>
      <w:r w:rsidR="00441BA6" w:rsidRPr="00994F38">
        <w:rPr>
          <w:b/>
          <w:lang w:val="lv-LV"/>
        </w:rPr>
        <w:t xml:space="preserve">  </w:t>
      </w:r>
    </w:p>
    <w:p w:rsidR="00E45051" w:rsidRPr="00994F38" w:rsidRDefault="00D822CF" w:rsidP="00441BA6">
      <w:pPr>
        <w:spacing w:after="0"/>
        <w:rPr>
          <w:rFonts w:cs="Georgia"/>
          <w:lang w:val="lv-LV"/>
        </w:rPr>
      </w:pPr>
      <w:r w:rsidRPr="00994F38">
        <w:rPr>
          <w:lang w:val="lv-LV"/>
        </w:rPr>
        <w:t>Eiropas Komisija definē "aktīvu iekļaušanu", kas nozīmē "veicināt, lai  ikviens pilsonis, jo īpaši visneaizsargātākie, pilnvērtīgi piedalītos sabiedrības dzīvē, tai skaitā strādājot</w:t>
      </w:r>
      <w:r w:rsidR="00E45051" w:rsidRPr="00994F38">
        <w:rPr>
          <w:lang w:val="lv-LV"/>
        </w:rPr>
        <w:t>.”</w:t>
      </w:r>
      <w:r w:rsidR="00E45051" w:rsidRPr="00994F38">
        <w:rPr>
          <w:rStyle w:val="FootnoteReference"/>
          <w:rFonts w:cs="Arial"/>
          <w:i/>
          <w:lang w:val="lv-LV"/>
        </w:rPr>
        <w:footnoteReference w:id="2"/>
      </w:r>
    </w:p>
    <w:p w:rsidR="00441BA6" w:rsidRPr="00994F38" w:rsidRDefault="00D822CF" w:rsidP="00441BA6">
      <w:pPr>
        <w:spacing w:after="0"/>
        <w:rPr>
          <w:b/>
          <w:lang w:val="lv-LV"/>
        </w:rPr>
      </w:pPr>
      <w:r w:rsidRPr="00994F38">
        <w:rPr>
          <w:b/>
          <w:lang w:val="lv-LV"/>
        </w:rPr>
        <w:t>Invaliditāte</w:t>
      </w:r>
      <w:r w:rsidR="00441BA6" w:rsidRPr="00994F38">
        <w:rPr>
          <w:b/>
          <w:lang w:val="lv-LV"/>
        </w:rPr>
        <w:t xml:space="preserve">  </w:t>
      </w:r>
    </w:p>
    <w:p w:rsidR="00E45051" w:rsidRPr="00994F38" w:rsidRDefault="00D822CF" w:rsidP="00441BA6">
      <w:pPr>
        <w:rPr>
          <w:lang w:val="lv-LV"/>
        </w:rPr>
      </w:pPr>
      <w:r w:rsidRPr="00994F38">
        <w:rPr>
          <w:rFonts w:cs="Georgia"/>
          <w:lang w:val="lv-LV"/>
        </w:rPr>
        <w:t>Saskaņā ar ANO Konvenciju</w:t>
      </w:r>
      <w:r w:rsidR="00E45051" w:rsidRPr="00994F38">
        <w:rPr>
          <w:rFonts w:cs="Georgia"/>
          <w:lang w:val="lv-LV"/>
        </w:rPr>
        <w:t xml:space="preserve"> </w:t>
      </w:r>
      <w:r w:rsidR="00E45051" w:rsidRPr="00994F38">
        <w:rPr>
          <w:rFonts w:cs="Georgia"/>
          <w:i/>
          <w:lang w:val="lv-LV"/>
        </w:rPr>
        <w:t>“</w:t>
      </w:r>
      <w:r w:rsidRPr="00994F38">
        <w:rPr>
          <w:i/>
          <w:lang w:val="lv-LV"/>
        </w:rPr>
        <w:t xml:space="preserve">Pie personām ar invaliditāti pieder personas, kurām ir ilgstoši fiziski, garīgi, intelektuāli </w:t>
      </w:r>
      <w:r w:rsidR="001A0770">
        <w:rPr>
          <w:i/>
          <w:lang w:val="lv-LV"/>
        </w:rPr>
        <w:t xml:space="preserve"> </w:t>
      </w:r>
      <w:r w:rsidRPr="00994F38">
        <w:rPr>
          <w:i/>
          <w:lang w:val="lv-LV"/>
        </w:rPr>
        <w:t>vai maņu traucējumi, kas mijiedarbībā ar dažādiem šķēršļiem var apgrūtināt to pilnvērtīgu un efektīvu līdzdalību sabiedrības dzīvē vienlīdzīgi ar citiem</w:t>
      </w:r>
      <w:r w:rsidR="00E45051" w:rsidRPr="00994F38">
        <w:rPr>
          <w:lang w:val="lv-LV"/>
        </w:rPr>
        <w:t>”</w:t>
      </w:r>
      <w:r w:rsidR="00441BA6" w:rsidRPr="00994F38">
        <w:rPr>
          <w:lang w:val="lv-LV"/>
        </w:rPr>
        <w:t>.</w:t>
      </w:r>
      <w:r w:rsidR="00E45051" w:rsidRPr="00994F38">
        <w:rPr>
          <w:lang w:val="lv-LV"/>
        </w:rPr>
        <w:t xml:space="preserve"> </w:t>
      </w:r>
    </w:p>
    <w:p w:rsidR="00D822CF" w:rsidRPr="00994F38" w:rsidRDefault="00D822CF" w:rsidP="00441BA6">
      <w:pPr>
        <w:rPr>
          <w:lang w:val="lv-LV"/>
        </w:rPr>
      </w:pPr>
      <w:r w:rsidRPr="00994F38">
        <w:rPr>
          <w:lang w:val="lv-LV"/>
        </w:rPr>
        <w:lastRenderedPageBreak/>
        <w:t xml:space="preserve">Līdz ar to Konvencija uzsver apkārtējās vides šķēršļu (sociālo, ekonomisko, politisko un kultūras) </w:t>
      </w:r>
      <w:r w:rsidR="001D1FAE" w:rsidRPr="00994F38">
        <w:rPr>
          <w:lang w:val="lv-LV"/>
        </w:rPr>
        <w:t>būtisko nozīmi, l</w:t>
      </w:r>
      <w:r w:rsidR="0025186E">
        <w:rPr>
          <w:lang w:val="lv-LV"/>
        </w:rPr>
        <w:t>ai personai rastos invaliditāte</w:t>
      </w:r>
      <w:r w:rsidR="001D1FAE" w:rsidRPr="00994F38">
        <w:rPr>
          <w:lang w:val="lv-LV"/>
        </w:rPr>
        <w:t xml:space="preserve">. Invaliditāte nav </w:t>
      </w:r>
      <w:r w:rsidRPr="00994F38">
        <w:rPr>
          <w:lang w:val="lv-LV"/>
        </w:rPr>
        <w:t xml:space="preserve"> indivīda rakstur</w:t>
      </w:r>
      <w:r w:rsidR="001D1FAE" w:rsidRPr="00994F38">
        <w:rPr>
          <w:lang w:val="lv-LV"/>
        </w:rPr>
        <w:t>lielums</w:t>
      </w:r>
      <w:r w:rsidRPr="00994F38">
        <w:rPr>
          <w:lang w:val="lv-LV"/>
        </w:rPr>
        <w:t>; tā ir sociāla konstrukcija.</w:t>
      </w:r>
    </w:p>
    <w:p w:rsidR="00441BA6" w:rsidRPr="00994F38" w:rsidRDefault="001D1FAE" w:rsidP="00441BA6">
      <w:pPr>
        <w:spacing w:after="0"/>
        <w:rPr>
          <w:b/>
          <w:lang w:val="lv-LV"/>
        </w:rPr>
      </w:pPr>
      <w:r w:rsidRPr="00994F38">
        <w:rPr>
          <w:b/>
          <w:lang w:val="lv-LV"/>
        </w:rPr>
        <w:t>Individuālas vajadzības</w:t>
      </w:r>
    </w:p>
    <w:p w:rsidR="001D1FAE" w:rsidRPr="00994F38" w:rsidRDefault="001D1FAE" w:rsidP="00441BA6">
      <w:pPr>
        <w:rPr>
          <w:lang w:val="lv-LV"/>
        </w:rPr>
      </w:pPr>
      <w:r w:rsidRPr="00994F38">
        <w:rPr>
          <w:lang w:val="lv-LV"/>
        </w:rPr>
        <w:t xml:space="preserve">Ir dažādi vajadzību veidi , piemēram, fiziskās, emocionālās, sociālās un intelektuālās vajadzības. Svarīgi uzsvērt, ka dažādām personām ir dažādas vajadzības, pat tad, ja personām ir vienādi funkcionālie traucējumi. Nav divu  pilnīgi vienādu cilvēku, ar tieši tādām pašām vēlmēm un vajadzībām. Vajadzības atšķiras atkarībā no tā, kas ir cilvēks, </w:t>
      </w:r>
      <w:r w:rsidR="0025186E">
        <w:rPr>
          <w:lang w:val="lv-LV"/>
        </w:rPr>
        <w:t xml:space="preserve">no konkrētās </w:t>
      </w:r>
      <w:r w:rsidRPr="00994F38">
        <w:rPr>
          <w:lang w:val="lv-LV"/>
        </w:rPr>
        <w:t>personas dzīves stāsta, tā, kam persona dod priekšroku, ko cilvēks vēlas darīt, vai cilvēks mācās, strādā, vai cilvēkam ir ģimene u.c. Vajadzības ir dinamiskas un mainās laika gaitā.</w:t>
      </w:r>
    </w:p>
    <w:p w:rsidR="00441BA6" w:rsidRPr="00994F38" w:rsidRDefault="001D1FAE" w:rsidP="00441BA6">
      <w:pPr>
        <w:spacing w:after="0"/>
        <w:rPr>
          <w:b/>
          <w:lang w:val="lv-LV"/>
        </w:rPr>
      </w:pPr>
      <w:r w:rsidRPr="00994F38">
        <w:rPr>
          <w:b/>
          <w:lang w:val="lv-LV"/>
        </w:rPr>
        <w:t>Vajadzību izvērtēšana</w:t>
      </w:r>
    </w:p>
    <w:p w:rsidR="00E45051" w:rsidRPr="00994F38" w:rsidRDefault="001D1FAE" w:rsidP="00441BA6">
      <w:pPr>
        <w:rPr>
          <w:lang w:val="lv-LV"/>
        </w:rPr>
      </w:pPr>
      <w:r w:rsidRPr="00994F38">
        <w:rPr>
          <w:lang w:val="lv-LV"/>
        </w:rPr>
        <w:t xml:space="preserve">Ir izstrādāti dažādi instrumenti, lai atvieglotu vajadzību novērtējuma procesu. </w:t>
      </w:r>
      <w:r w:rsidR="007E2477" w:rsidRPr="00994F38">
        <w:rPr>
          <w:lang w:val="lv-LV"/>
        </w:rPr>
        <w:t>Tie var balstīties</w:t>
      </w:r>
      <w:r w:rsidRPr="00994F38">
        <w:rPr>
          <w:lang w:val="lv-LV"/>
        </w:rPr>
        <w:t xml:space="preserve"> uz </w:t>
      </w:r>
      <w:r w:rsidR="007E2477" w:rsidRPr="00994F38">
        <w:rPr>
          <w:lang w:val="lv-LV"/>
        </w:rPr>
        <w:t xml:space="preserve">invaliditātes </w:t>
      </w:r>
      <w:r w:rsidRPr="00994F38">
        <w:rPr>
          <w:lang w:val="lv-LV"/>
        </w:rPr>
        <w:t>medicīn</w:t>
      </w:r>
      <w:r w:rsidR="007E2477" w:rsidRPr="00994F38">
        <w:rPr>
          <w:lang w:val="lv-LV"/>
        </w:rPr>
        <w:t xml:space="preserve">isko </w:t>
      </w:r>
      <w:r w:rsidRPr="00994F38">
        <w:rPr>
          <w:lang w:val="lv-LV"/>
        </w:rPr>
        <w:t xml:space="preserve">vai sociālo modeli. </w:t>
      </w:r>
      <w:r w:rsidR="007E2477" w:rsidRPr="00994F38">
        <w:rPr>
          <w:lang w:val="lv-LV"/>
        </w:rPr>
        <w:t xml:space="preserve">Agrāk instrumenti fokusējās </w:t>
      </w:r>
      <w:r w:rsidRPr="00994F38">
        <w:rPr>
          <w:lang w:val="lv-LV"/>
        </w:rPr>
        <w:t xml:space="preserve"> uz individuāliem traucējumiem un trūkumiem, bet </w:t>
      </w:r>
      <w:r w:rsidR="007E2477" w:rsidRPr="00994F38">
        <w:rPr>
          <w:lang w:val="lv-LV"/>
        </w:rPr>
        <w:t>vēlāk</w:t>
      </w:r>
      <w:r w:rsidRPr="00994F38">
        <w:rPr>
          <w:lang w:val="lv-LV"/>
        </w:rPr>
        <w:t xml:space="preserve"> - uz apkārtējās vides šķēršļiem. Cilvēki</w:t>
      </w:r>
      <w:r w:rsidR="00C33559">
        <w:rPr>
          <w:lang w:val="lv-LV"/>
        </w:rPr>
        <w:t>em</w:t>
      </w:r>
      <w:r w:rsidRPr="00994F38">
        <w:rPr>
          <w:lang w:val="lv-LV"/>
        </w:rPr>
        <w:t xml:space="preserve"> ar invaliditāti </w:t>
      </w:r>
      <w:r w:rsidR="00C33559">
        <w:rPr>
          <w:lang w:val="lv-LV"/>
        </w:rPr>
        <w:t>n</w:t>
      </w:r>
      <w:r w:rsidR="007E2477" w:rsidRPr="00994F38">
        <w:rPr>
          <w:lang w:val="lv-LV"/>
        </w:rPr>
        <w:t xml:space="preserve">ākas saskarties ar vajadzību novērtējumu no ierēdniecības puses, lai </w:t>
      </w:r>
      <w:r w:rsidRPr="00994F38">
        <w:rPr>
          <w:lang w:val="lv-LV"/>
        </w:rPr>
        <w:t xml:space="preserve"> </w:t>
      </w:r>
      <w:r w:rsidR="007E2477" w:rsidRPr="00994F38">
        <w:rPr>
          <w:lang w:val="lv-LV"/>
        </w:rPr>
        <w:t>saņemtu</w:t>
      </w:r>
      <w:r w:rsidRPr="00994F38">
        <w:rPr>
          <w:lang w:val="lv-LV"/>
        </w:rPr>
        <w:t xml:space="preserve"> vai </w:t>
      </w:r>
      <w:r w:rsidR="007E2477" w:rsidRPr="00994F38">
        <w:rPr>
          <w:lang w:val="lv-LV"/>
        </w:rPr>
        <w:t xml:space="preserve">būtu </w:t>
      </w:r>
      <w:r w:rsidRPr="00994F38">
        <w:rPr>
          <w:lang w:val="lv-LV"/>
        </w:rPr>
        <w:t>tiesības uz noteiktām priekšrocībām, budžetu, vai pakalpojumiem.</w:t>
      </w:r>
      <w:r w:rsidR="007E2477" w:rsidRPr="00994F38">
        <w:rPr>
          <w:lang w:val="lv-LV"/>
        </w:rPr>
        <w:t xml:space="preserve"> Šie vajadzību novērt</w:t>
      </w:r>
      <w:r w:rsidR="00C33559">
        <w:rPr>
          <w:lang w:val="lv-LV"/>
        </w:rPr>
        <w:t xml:space="preserve">ējumi parasti joprojām </w:t>
      </w:r>
      <w:r w:rsidR="007E2477" w:rsidRPr="00994F38">
        <w:rPr>
          <w:lang w:val="lv-LV"/>
        </w:rPr>
        <w:t xml:space="preserve"> balstās uz medicīnisko modeli, koncentrējoties uz traucējumu tipoloģiju un kategorizāciju. Tā kā iestādes bieži pieprasa vajadzību izvērtējums, tie būtu jāsaskaņo ar principu neko-par-mums-bez-mums. </w:t>
      </w:r>
    </w:p>
    <w:p w:rsidR="007E2477" w:rsidRPr="00994F38" w:rsidRDefault="007E2477" w:rsidP="00441BA6">
      <w:pPr>
        <w:rPr>
          <w:lang w:val="lv-LV"/>
        </w:rPr>
      </w:pPr>
      <w:r w:rsidRPr="00994F38">
        <w:rPr>
          <w:lang w:val="lv-LV"/>
        </w:rPr>
        <w:t>Tas nozīmē, ka tie ir jāizstrādā un jāveic pilnībā iesaistot personas ar invaliditāti un veidojot kopproduktu ar personām ar invaliditāti, kam veic novērtējumus. šāda veida novērtējumu piemērus var atrast personiskās nākotnes plānošanā, vienaudžu konsultācijās un mācību sesijās un citās metodikās, kuru mērķis ir cilvēku spēcināšana un pašnoteikšanās.</w:t>
      </w:r>
    </w:p>
    <w:p w:rsidR="00E45051" w:rsidRPr="00994F38" w:rsidRDefault="00C46454" w:rsidP="00441BA6">
      <w:pPr>
        <w:spacing w:after="0"/>
        <w:rPr>
          <w:b/>
          <w:lang w:val="lv-LV"/>
        </w:rPr>
      </w:pPr>
      <w:r w:rsidRPr="00994F38">
        <w:rPr>
          <w:b/>
          <w:lang w:val="lv-LV"/>
        </w:rPr>
        <w:t>Personali</w:t>
      </w:r>
      <w:r w:rsidR="007E2477" w:rsidRPr="00994F38">
        <w:rPr>
          <w:b/>
          <w:lang w:val="lv-LV"/>
        </w:rPr>
        <w:t>zēti pakalpojumi</w:t>
      </w:r>
    </w:p>
    <w:p w:rsidR="007E2477" w:rsidRPr="00994F38" w:rsidRDefault="007E2477" w:rsidP="00441BA6">
      <w:pPr>
        <w:rPr>
          <w:lang w:val="lv-LV"/>
        </w:rPr>
      </w:pPr>
      <w:r w:rsidRPr="00994F38">
        <w:rPr>
          <w:lang w:val="lv-LV"/>
        </w:rPr>
        <w:t xml:space="preserve">Aplūkojot pakalpojumus </w:t>
      </w:r>
      <w:r w:rsidR="000062C4" w:rsidRPr="00994F38">
        <w:rPr>
          <w:lang w:val="lv-LV"/>
        </w:rPr>
        <w:t>personām ar invaliditāti</w:t>
      </w:r>
      <w:r w:rsidRPr="00994F38">
        <w:rPr>
          <w:lang w:val="lv-LV"/>
        </w:rPr>
        <w:t xml:space="preserve">, </w:t>
      </w:r>
      <w:r w:rsidR="000062C4" w:rsidRPr="00994F38">
        <w:rPr>
          <w:lang w:val="lv-LV"/>
        </w:rPr>
        <w:t xml:space="preserve">uz </w:t>
      </w:r>
      <w:r w:rsidRPr="00994F38">
        <w:rPr>
          <w:lang w:val="lv-LV"/>
        </w:rPr>
        <w:t>personalizēt</w:t>
      </w:r>
      <w:r w:rsidR="000062C4" w:rsidRPr="00994F38">
        <w:rPr>
          <w:lang w:val="lv-LV"/>
        </w:rPr>
        <w:t xml:space="preserve">iem </w:t>
      </w:r>
      <w:r w:rsidRPr="00994F38">
        <w:rPr>
          <w:lang w:val="lv-LV"/>
        </w:rPr>
        <w:t xml:space="preserve"> pakalpojum</w:t>
      </w:r>
      <w:r w:rsidR="000062C4" w:rsidRPr="00994F38">
        <w:rPr>
          <w:lang w:val="lv-LV"/>
        </w:rPr>
        <w:t>iem</w:t>
      </w:r>
      <w:r w:rsidRPr="00994F38">
        <w:rPr>
          <w:lang w:val="lv-LV"/>
        </w:rPr>
        <w:t xml:space="preserve"> būtu </w:t>
      </w:r>
      <w:r w:rsidR="000062C4" w:rsidRPr="00994F38">
        <w:rPr>
          <w:lang w:val="lv-LV"/>
        </w:rPr>
        <w:t>jāraugas</w:t>
      </w:r>
      <w:r w:rsidRPr="00994F38">
        <w:rPr>
          <w:lang w:val="lv-LV"/>
        </w:rPr>
        <w:t xml:space="preserve"> no lietotāja viedokļa. Runa ir par </w:t>
      </w:r>
      <w:r w:rsidR="000062C4" w:rsidRPr="00994F38">
        <w:rPr>
          <w:lang w:val="lv-LV"/>
        </w:rPr>
        <w:t>cieņu pret</w:t>
      </w:r>
      <w:r w:rsidRPr="00994F38">
        <w:rPr>
          <w:lang w:val="lv-LV"/>
        </w:rPr>
        <w:t xml:space="preserve"> cilvēku un </w:t>
      </w:r>
      <w:r w:rsidR="000062C4" w:rsidRPr="00994F38">
        <w:rPr>
          <w:lang w:val="lv-LV"/>
        </w:rPr>
        <w:t xml:space="preserve">personu ar invaliditāti </w:t>
      </w:r>
      <w:r w:rsidRPr="00994F38">
        <w:rPr>
          <w:lang w:val="lv-LV"/>
        </w:rPr>
        <w:t xml:space="preserve"> </w:t>
      </w:r>
      <w:r w:rsidRPr="00994F38">
        <w:rPr>
          <w:lang w:val="lv-LV"/>
        </w:rPr>
        <w:lastRenderedPageBreak/>
        <w:t xml:space="preserve">tiesībām. </w:t>
      </w:r>
      <w:r w:rsidR="000062C4" w:rsidRPr="00994F38">
        <w:rPr>
          <w:lang w:val="lv-LV"/>
        </w:rPr>
        <w:t>Personai, kurai ir nepieciešami pakalpojumi</w:t>
      </w:r>
      <w:r w:rsidR="0025186E">
        <w:rPr>
          <w:lang w:val="lv-LV"/>
        </w:rPr>
        <w:t>,</w:t>
      </w:r>
      <w:r w:rsidR="000062C4" w:rsidRPr="00994F38">
        <w:rPr>
          <w:lang w:val="lv-LV"/>
        </w:rPr>
        <w:t xml:space="preserve"> </w:t>
      </w:r>
      <w:r w:rsidRPr="00994F38">
        <w:rPr>
          <w:lang w:val="lv-LV"/>
        </w:rPr>
        <w:t xml:space="preserve">nebūs </w:t>
      </w:r>
      <w:r w:rsidR="000062C4" w:rsidRPr="00994F38">
        <w:rPr>
          <w:lang w:val="lv-LV"/>
        </w:rPr>
        <w:t>iespēja dzīvot tādu</w:t>
      </w:r>
      <w:r w:rsidRPr="00994F38">
        <w:rPr>
          <w:lang w:val="lv-LV"/>
        </w:rPr>
        <w:t xml:space="preserve"> pašu dzīvi, </w:t>
      </w:r>
      <w:r w:rsidR="000062C4" w:rsidRPr="00994F38">
        <w:rPr>
          <w:lang w:val="lv-LV"/>
        </w:rPr>
        <w:t xml:space="preserve">kā </w:t>
      </w:r>
      <w:r w:rsidR="00455498" w:rsidRPr="00994F38">
        <w:rPr>
          <w:lang w:val="lv-LV"/>
        </w:rPr>
        <w:t>citiem cilēkiem</w:t>
      </w:r>
      <w:r w:rsidR="000062C4" w:rsidRPr="00994F38">
        <w:rPr>
          <w:lang w:val="lv-LV"/>
        </w:rPr>
        <w:t xml:space="preserve">, ja vajdzības </w:t>
      </w:r>
      <w:r w:rsidR="00455498" w:rsidRPr="00994F38">
        <w:rPr>
          <w:lang w:val="lv-LV"/>
        </w:rPr>
        <w:t xml:space="preserve">pēc pakalpojumiem </w:t>
      </w:r>
      <w:r w:rsidR="000062C4" w:rsidRPr="00994F38">
        <w:rPr>
          <w:lang w:val="lv-LV"/>
        </w:rPr>
        <w:t>nav apmierinātas</w:t>
      </w:r>
      <w:r w:rsidR="00455498" w:rsidRPr="00994F38">
        <w:rPr>
          <w:lang w:val="lv-LV"/>
        </w:rPr>
        <w:t xml:space="preserve"> vai ir nepietiekami apmierinātas </w:t>
      </w:r>
      <w:r w:rsidR="000062C4" w:rsidRPr="00994F38">
        <w:rPr>
          <w:lang w:val="lv-LV"/>
        </w:rPr>
        <w:t xml:space="preserve"> </w:t>
      </w:r>
      <w:r w:rsidRPr="00994F38">
        <w:rPr>
          <w:lang w:val="lv-LV"/>
        </w:rPr>
        <w:t>un neļauj iekļau</w:t>
      </w:r>
      <w:r w:rsidR="00455498" w:rsidRPr="00994F38">
        <w:rPr>
          <w:lang w:val="lv-LV"/>
        </w:rPr>
        <w:t>ties</w:t>
      </w:r>
      <w:r w:rsidRPr="00994F38">
        <w:rPr>
          <w:lang w:val="lv-LV"/>
        </w:rPr>
        <w:t xml:space="preserve"> sabiedrībā. Tikai personalizēt</w:t>
      </w:r>
      <w:r w:rsidR="00455498" w:rsidRPr="00994F38">
        <w:rPr>
          <w:lang w:val="lv-LV"/>
        </w:rPr>
        <w:t>i</w:t>
      </w:r>
      <w:r w:rsidRPr="00994F38">
        <w:rPr>
          <w:lang w:val="lv-LV"/>
        </w:rPr>
        <w:t xml:space="preserve"> pakalpojum</w:t>
      </w:r>
      <w:r w:rsidR="00455498" w:rsidRPr="00994F38">
        <w:rPr>
          <w:lang w:val="lv-LV"/>
        </w:rPr>
        <w:t>i</w:t>
      </w:r>
      <w:r w:rsidRPr="00994F38">
        <w:rPr>
          <w:lang w:val="lv-LV"/>
        </w:rPr>
        <w:t>, pielāgoti</w:t>
      </w:r>
      <w:r w:rsidR="00455498" w:rsidRPr="00994F38">
        <w:rPr>
          <w:lang w:val="lv-LV"/>
        </w:rPr>
        <w:t xml:space="preserve"> individuālām vajadzībām, izvēlēm un vēlmēm</w:t>
      </w:r>
      <w:r w:rsidRPr="00994F38">
        <w:rPr>
          <w:lang w:val="lv-LV"/>
        </w:rPr>
        <w:t xml:space="preserve">, var </w:t>
      </w:r>
      <w:r w:rsidR="00455498" w:rsidRPr="00994F38">
        <w:rPr>
          <w:lang w:val="lv-LV"/>
        </w:rPr>
        <w:t>nodrošināt</w:t>
      </w:r>
      <w:r w:rsidRPr="00994F38">
        <w:rPr>
          <w:lang w:val="lv-LV"/>
        </w:rPr>
        <w:t xml:space="preserve"> pilnīgu </w:t>
      </w:r>
      <w:r w:rsidR="00455498" w:rsidRPr="00994F38">
        <w:rPr>
          <w:lang w:val="lv-LV"/>
        </w:rPr>
        <w:t>līdzdalību sabiedrībā un iespēju</w:t>
      </w:r>
      <w:r w:rsidRPr="00994F38">
        <w:rPr>
          <w:lang w:val="lv-LV"/>
        </w:rPr>
        <w:t xml:space="preserve"> pārvarēt šķēršļus.</w:t>
      </w:r>
    </w:p>
    <w:p w:rsidR="00E45051" w:rsidRPr="00994F38" w:rsidRDefault="00455498" w:rsidP="00441BA6">
      <w:pPr>
        <w:spacing w:after="0"/>
        <w:rPr>
          <w:b/>
          <w:lang w:val="lv-LV"/>
        </w:rPr>
      </w:pPr>
      <w:r w:rsidRPr="00994F38">
        <w:rPr>
          <w:b/>
          <w:lang w:val="lv-LV"/>
        </w:rPr>
        <w:t>Personīgā asistence</w:t>
      </w:r>
    </w:p>
    <w:p w:rsidR="00E45051" w:rsidRPr="00994F38" w:rsidRDefault="00455498" w:rsidP="00441BA6">
      <w:pPr>
        <w:rPr>
          <w:rFonts w:cs="Georgia"/>
          <w:lang w:val="lv-LV"/>
        </w:rPr>
      </w:pPr>
      <w:r w:rsidRPr="00994F38">
        <w:rPr>
          <w:rStyle w:val="QuoteChar"/>
          <w:lang w:val="lv-LV"/>
        </w:rPr>
        <w:t xml:space="preserve">Eiropas Neatkarīgas dzīves tīkls personīgo asistenci (PA) definē kā </w:t>
      </w:r>
      <w:r w:rsidR="00E45051" w:rsidRPr="00994F38">
        <w:rPr>
          <w:rStyle w:val="QuoteChar"/>
          <w:lang w:val="lv-LV"/>
        </w:rPr>
        <w:t>“</w:t>
      </w:r>
      <w:r w:rsidRPr="00994F38">
        <w:rPr>
          <w:rStyle w:val="QuoteChar"/>
          <w:lang w:val="lv-LV"/>
        </w:rPr>
        <w:t>instrument</w:t>
      </w:r>
      <w:r w:rsidR="0025186E">
        <w:rPr>
          <w:rStyle w:val="QuoteChar"/>
          <w:lang w:val="lv-LV"/>
        </w:rPr>
        <w:t>u</w:t>
      </w:r>
      <w:r w:rsidRPr="00994F38">
        <w:rPr>
          <w:rStyle w:val="QuoteChar"/>
          <w:lang w:val="lv-LV"/>
        </w:rPr>
        <w:t>, kas dod iespēju dzīvot neatkarīgu dzīvi</w:t>
      </w:r>
      <w:r w:rsidR="0025186E">
        <w:rPr>
          <w:rStyle w:val="QuoteChar"/>
          <w:lang w:val="lv-LV"/>
        </w:rPr>
        <w:t>.</w:t>
      </w:r>
      <w:r w:rsidR="00E45051" w:rsidRPr="00994F38">
        <w:rPr>
          <w:rStyle w:val="QuoteChar"/>
          <w:lang w:val="lv-LV"/>
        </w:rPr>
        <w:t xml:space="preserve"> </w:t>
      </w:r>
      <w:r w:rsidRPr="00994F38">
        <w:rPr>
          <w:rStyle w:val="QuoteChar"/>
          <w:lang w:val="lv-LV"/>
        </w:rPr>
        <w:t>PA pakalpojums tiek pirkts, izmantojot individuālo budžetu personām ar invaliditāti, kuras mērķis ir samaksāt par jebkuru nepieciešamo palīdzību. PA būtu jāsniedz, pamatojoties uz in</w:t>
      </w:r>
      <w:r w:rsidR="0025186E">
        <w:rPr>
          <w:rStyle w:val="QuoteChar"/>
          <w:lang w:val="lv-LV"/>
        </w:rPr>
        <w:t>dividuālu vajadzību novērtējumu un</w:t>
      </w:r>
      <w:r w:rsidRPr="00994F38">
        <w:rPr>
          <w:rStyle w:val="QuoteChar"/>
          <w:lang w:val="lv-LV"/>
        </w:rPr>
        <w:t xml:space="preserve"> atkarībā no katra indivīda dzīves situācijas</w:t>
      </w:r>
      <w:r w:rsidR="00E45051" w:rsidRPr="00994F38">
        <w:rPr>
          <w:rStyle w:val="QuoteChar"/>
          <w:lang w:val="lv-LV"/>
        </w:rPr>
        <w:t xml:space="preserve">. </w:t>
      </w:r>
      <w:r w:rsidR="00253AEA" w:rsidRPr="00994F38">
        <w:rPr>
          <w:rStyle w:val="QuoteChar"/>
          <w:lang w:val="lv-LV"/>
        </w:rPr>
        <w:t>Personām ar invaliditāti p</w:t>
      </w:r>
      <w:r w:rsidRPr="00994F38">
        <w:rPr>
          <w:rStyle w:val="QuoteChar"/>
          <w:lang w:val="lv-LV"/>
        </w:rPr>
        <w:t>iešķirt</w:t>
      </w:r>
      <w:r w:rsidR="00253AEA" w:rsidRPr="00994F38">
        <w:rPr>
          <w:rStyle w:val="QuoteChar"/>
          <w:lang w:val="lv-LV"/>
        </w:rPr>
        <w:t>ās</w:t>
      </w:r>
      <w:r w:rsidRPr="00994F38">
        <w:rPr>
          <w:rStyle w:val="QuoteChar"/>
          <w:lang w:val="lv-LV"/>
        </w:rPr>
        <w:t xml:space="preserve"> personīg</w:t>
      </w:r>
      <w:r w:rsidR="00253AEA" w:rsidRPr="00994F38">
        <w:rPr>
          <w:rStyle w:val="QuoteChar"/>
          <w:lang w:val="lv-LV"/>
        </w:rPr>
        <w:t>ās asistences</w:t>
      </w:r>
      <w:r w:rsidRPr="00994F38">
        <w:rPr>
          <w:rStyle w:val="QuoteChar"/>
          <w:lang w:val="lv-LV"/>
        </w:rPr>
        <w:t xml:space="preserve"> </w:t>
      </w:r>
      <w:r w:rsidR="00253AEA" w:rsidRPr="00994F38">
        <w:rPr>
          <w:rStyle w:val="QuoteChar"/>
          <w:lang w:val="lv-LV"/>
        </w:rPr>
        <w:t>likmēm</w:t>
      </w:r>
      <w:r w:rsidRPr="00994F38">
        <w:rPr>
          <w:rStyle w:val="QuoteChar"/>
          <w:lang w:val="lv-LV"/>
        </w:rPr>
        <w:t xml:space="preserve"> ir jābūt saskaņā ar esoš</w:t>
      </w:r>
      <w:r w:rsidR="00253AEA" w:rsidRPr="00994F38">
        <w:rPr>
          <w:rStyle w:val="QuoteChar"/>
          <w:lang w:val="lv-LV"/>
        </w:rPr>
        <w:t>o algu likmēm katrā valstī. C</w:t>
      </w:r>
      <w:r w:rsidRPr="00994F38">
        <w:rPr>
          <w:rStyle w:val="QuoteChar"/>
          <w:lang w:val="lv-LV"/>
        </w:rPr>
        <w:t>ilvēki</w:t>
      </w:r>
      <w:r w:rsidR="00253AEA" w:rsidRPr="00994F38">
        <w:rPr>
          <w:rStyle w:val="QuoteChar"/>
          <w:lang w:val="lv-LV"/>
        </w:rPr>
        <w:t xml:space="preserve">em ar invaliditāti </w:t>
      </w:r>
      <w:r w:rsidRPr="00994F38">
        <w:rPr>
          <w:rStyle w:val="QuoteChar"/>
          <w:lang w:val="lv-LV"/>
        </w:rPr>
        <w:t>ir</w:t>
      </w:r>
      <w:r w:rsidR="00253AEA" w:rsidRPr="00994F38">
        <w:rPr>
          <w:rStyle w:val="QuoteChar"/>
          <w:lang w:val="lv-LV"/>
        </w:rPr>
        <w:t xml:space="preserve"> jābūt tiesībām ar atbilstošu atbalstu </w:t>
      </w:r>
      <w:r w:rsidRPr="00994F38">
        <w:rPr>
          <w:rStyle w:val="QuoteChar"/>
          <w:lang w:val="lv-LV"/>
        </w:rPr>
        <w:t xml:space="preserve">pieņemt darbā, apmācīt un vadīt savus </w:t>
      </w:r>
      <w:r w:rsidR="00253AEA" w:rsidRPr="00994F38">
        <w:rPr>
          <w:rStyle w:val="QuoteChar"/>
          <w:lang w:val="lv-LV"/>
        </w:rPr>
        <w:t>asistentus</w:t>
      </w:r>
      <w:r w:rsidRPr="00994F38">
        <w:rPr>
          <w:rStyle w:val="QuoteChar"/>
          <w:lang w:val="lv-LV"/>
        </w:rPr>
        <w:t xml:space="preserve">, ja </w:t>
      </w:r>
      <w:r w:rsidR="00253AEA" w:rsidRPr="00994F38">
        <w:rPr>
          <w:rStyle w:val="QuoteChar"/>
          <w:lang w:val="lv-LV"/>
        </w:rPr>
        <w:t>cilvērki ar invaliditāti to izvēla</w:t>
      </w:r>
      <w:r w:rsidR="00BF1175">
        <w:rPr>
          <w:rStyle w:val="QuoteChar"/>
          <w:lang w:val="lv-LV"/>
        </w:rPr>
        <w:t>s, un</w:t>
      </w:r>
      <w:r w:rsidRPr="00994F38">
        <w:rPr>
          <w:rStyle w:val="QuoteChar"/>
          <w:lang w:val="lv-LV"/>
        </w:rPr>
        <w:t xml:space="preserve"> </w:t>
      </w:r>
      <w:r w:rsidR="00253AEA" w:rsidRPr="00994F38">
        <w:rPr>
          <w:rStyle w:val="QuoteChar"/>
          <w:lang w:val="lv-LV"/>
        </w:rPr>
        <w:t xml:space="preserve">cilvēkiem ar invaliditāti ir </w:t>
      </w:r>
      <w:r w:rsidRPr="00994F38">
        <w:rPr>
          <w:rStyle w:val="QuoteChar"/>
          <w:lang w:val="lv-LV"/>
        </w:rPr>
        <w:t xml:space="preserve">jābūt tiem, kas izvēlas </w:t>
      </w:r>
      <w:r w:rsidR="00BF1175">
        <w:rPr>
          <w:rStyle w:val="QuoteChar"/>
          <w:lang w:val="lv-LV"/>
        </w:rPr>
        <w:t xml:space="preserve">to nodarbinātības modeli, kurš </w:t>
      </w:r>
      <w:r w:rsidRPr="00994F38">
        <w:rPr>
          <w:rStyle w:val="QuoteChar"/>
          <w:lang w:val="lv-LV"/>
        </w:rPr>
        <w:t xml:space="preserve"> ir visvairāk piemērots vajadzībām.</w:t>
      </w:r>
      <w:r w:rsidRPr="00994F38">
        <w:rPr>
          <w:lang w:val="lv-LV"/>
        </w:rPr>
        <w:t xml:space="preserve"> </w:t>
      </w:r>
      <w:r w:rsidR="00253AEA" w:rsidRPr="00994F38">
        <w:rPr>
          <w:rStyle w:val="QuoteChar"/>
          <w:lang w:val="lv-LV"/>
        </w:rPr>
        <w:t>PA budžetam jāaptver personīgo asistentu algas un citas darbība izmaksas, piemēram, visas iemaksas, ko veic darba devējs, administratīvās izmaksas un sa</w:t>
      </w:r>
      <w:r w:rsidR="00BF1175">
        <w:rPr>
          <w:rStyle w:val="QuoteChar"/>
          <w:lang w:val="lv-LV"/>
        </w:rPr>
        <w:t>vstarpēju atbalstu personai, kam</w:t>
      </w:r>
      <w:r w:rsidR="00253AEA" w:rsidRPr="00994F38">
        <w:rPr>
          <w:rStyle w:val="QuoteChar"/>
          <w:lang w:val="lv-LV"/>
        </w:rPr>
        <w:t xml:space="preserve"> nepieciešama palīdzība</w:t>
      </w:r>
      <w:r w:rsidR="00E45051" w:rsidRPr="00994F38">
        <w:rPr>
          <w:rStyle w:val="QuoteChar"/>
          <w:lang w:val="lv-LV"/>
        </w:rPr>
        <w:t xml:space="preserve">. </w:t>
      </w:r>
      <w:r w:rsidR="00E45051" w:rsidRPr="00994F38">
        <w:rPr>
          <w:rStyle w:val="QuoteChar"/>
          <w:vertAlign w:val="superscript"/>
          <w:lang w:val="lv-LV"/>
        </w:rPr>
        <w:footnoteReference w:id="3"/>
      </w:r>
      <w:r w:rsidR="00E45051" w:rsidRPr="00994F38">
        <w:rPr>
          <w:rStyle w:val="QuoteChar"/>
          <w:lang w:val="lv-LV"/>
        </w:rPr>
        <w:t>“</w:t>
      </w:r>
    </w:p>
    <w:p w:rsidR="00E45051" w:rsidRPr="00994F38" w:rsidRDefault="00BF1175" w:rsidP="00441BA6">
      <w:pPr>
        <w:rPr>
          <w:lang w:val="lv-LV"/>
        </w:rPr>
      </w:pPr>
      <w:r>
        <w:rPr>
          <w:lang w:val="lv-LV"/>
        </w:rPr>
        <w:t>PA kā konceptu un kā praksi</w:t>
      </w:r>
      <w:r w:rsidR="00253AEA" w:rsidRPr="00994F38">
        <w:rPr>
          <w:lang w:val="lv-LV"/>
        </w:rPr>
        <w:t xml:space="preserve"> izgudroja un ieviesa cilvēki ar invaliditāti, kuri aizsāka neatkarīgas dzīves kustību. Tā piedāvā patiesu un vērtīgu alternatīvu institucionalizācijai un atkarībai no citiem cilvēkiem. </w:t>
      </w:r>
      <w:r w:rsidR="00E45051" w:rsidRPr="00994F38">
        <w:rPr>
          <w:lang w:val="lv-LV"/>
        </w:rPr>
        <w:t xml:space="preserve">PA </w:t>
      </w:r>
      <w:r w:rsidR="00253AEA" w:rsidRPr="00994F38">
        <w:rPr>
          <w:lang w:val="lv-LV"/>
        </w:rPr>
        <w:t>nav tikai atbalsts viens pret vienu. Lai PA uzskatītu par atbalstu ir vair</w:t>
      </w:r>
      <w:r>
        <w:rPr>
          <w:lang w:val="lv-LV"/>
        </w:rPr>
        <w:t>āki priekšnosacījumi: cilvēkam a</w:t>
      </w:r>
      <w:r w:rsidR="00253AEA" w:rsidRPr="00994F38">
        <w:rPr>
          <w:lang w:val="lv-LV"/>
        </w:rPr>
        <w:t>r invaliditāti ir iespēja nolemt KAS būs personīgais asistents, K</w:t>
      </w:r>
      <w:r w:rsidR="00C044DD" w:rsidRPr="00994F38">
        <w:rPr>
          <w:lang w:val="lv-LV"/>
        </w:rPr>
        <w:t xml:space="preserve">O asistents darīs un KĀ šis darbs tiks veikts. </w:t>
      </w:r>
      <w:r w:rsidR="00253AEA" w:rsidRPr="00994F38">
        <w:rPr>
          <w:lang w:val="lv-LV"/>
        </w:rPr>
        <w:t xml:space="preserve"> </w:t>
      </w:r>
      <w:r w:rsidR="00C044DD" w:rsidRPr="00994F38">
        <w:rPr>
          <w:lang w:val="lv-LV"/>
        </w:rPr>
        <w:t>Cilvēks ar i</w:t>
      </w:r>
      <w:r w:rsidR="0039334D">
        <w:rPr>
          <w:lang w:val="lv-LV"/>
        </w:rPr>
        <w:t>nvaliditāti arī nolemj KUR un KAD</w:t>
      </w:r>
      <w:r w:rsidR="00C044DD" w:rsidRPr="00994F38">
        <w:rPr>
          <w:lang w:val="lv-LV"/>
        </w:rPr>
        <w:t xml:space="preserve"> atbalsts tiek sniegts. Svarīga ir laba personīgā saderība, kā arī skaidra vienošanās un dialogs starp pesonu ar invaliditāti un personīgo asistentu.  </w:t>
      </w:r>
    </w:p>
    <w:p w:rsidR="00E45051" w:rsidRPr="00994F38" w:rsidRDefault="00441BA6" w:rsidP="0065481D">
      <w:pPr>
        <w:pStyle w:val="Heading1"/>
        <w:rPr>
          <w:lang w:val="lv-LV"/>
        </w:rPr>
      </w:pPr>
      <w:bookmarkStart w:id="17" w:name="_Toc443489856"/>
      <w:r w:rsidRPr="00994F38">
        <w:rPr>
          <w:lang w:val="lv-LV"/>
        </w:rPr>
        <w:lastRenderedPageBreak/>
        <w:t>V</w:t>
      </w:r>
      <w:r w:rsidR="00E45051" w:rsidRPr="00994F38">
        <w:rPr>
          <w:lang w:val="lv-LV"/>
        </w:rPr>
        <w:t>II.</w:t>
      </w:r>
      <w:r w:rsidRPr="00994F38">
        <w:rPr>
          <w:lang w:val="lv-LV"/>
        </w:rPr>
        <w:t>2</w:t>
      </w:r>
      <w:r w:rsidR="00E45051" w:rsidRPr="00994F38">
        <w:rPr>
          <w:lang w:val="lv-LV"/>
        </w:rPr>
        <w:t xml:space="preserve"> </w:t>
      </w:r>
      <w:bookmarkEnd w:id="17"/>
      <w:r w:rsidR="00C044DD" w:rsidRPr="00994F38">
        <w:rPr>
          <w:lang w:val="lv-LV"/>
        </w:rPr>
        <w:t>Uz personu centrēta plānošana</w:t>
      </w:r>
    </w:p>
    <w:p w:rsidR="00E45051" w:rsidRPr="00994F38" w:rsidRDefault="00C044DD" w:rsidP="00441BA6">
      <w:pPr>
        <w:rPr>
          <w:lang w:val="lv-LV"/>
        </w:rPr>
      </w:pPr>
      <w:r w:rsidRPr="00994F38">
        <w:rPr>
          <w:lang w:val="lv-LV"/>
        </w:rPr>
        <w:t>Uz personu centrētas plānošanas izcelsme tiek saistīta ar Wolf Wolfensberger un tā pirmsākumi meklējami normalizācijā  un neatkarīgas dzīves kustībā.</w:t>
      </w:r>
      <w:r w:rsidR="00E45051" w:rsidRPr="00994F38">
        <w:rPr>
          <w:lang w:val="lv-LV"/>
        </w:rPr>
        <w:t xml:space="preserve"> </w:t>
      </w:r>
      <w:r w:rsidRPr="00994F38">
        <w:rPr>
          <w:lang w:val="lv-LV"/>
        </w:rPr>
        <w:t xml:space="preserve">Tā ir balstīta uz invaliditātes sociālo modeli. Uz personu centrēta plānošana tika izstrādāta, jo cilvēkiem ar invaliditāti bieži vien bija grūti saņemt pamatpakalpojumus, iespējas un pieredzi, kuru lielākā daļa cilvēku uzskatīja par pašsaprotamu - un pat tad, ja viņi </w:t>
      </w:r>
      <w:r w:rsidR="00D22952" w:rsidRPr="00994F38">
        <w:rPr>
          <w:lang w:val="lv-LV"/>
        </w:rPr>
        <w:t>saņēma pakalpojumus</w:t>
      </w:r>
      <w:r w:rsidRPr="00994F38">
        <w:rPr>
          <w:lang w:val="lv-LV"/>
        </w:rPr>
        <w:t>, viņi</w:t>
      </w:r>
      <w:r w:rsidR="00D22952" w:rsidRPr="00994F38">
        <w:rPr>
          <w:lang w:val="lv-LV"/>
        </w:rPr>
        <w:t>em</w:t>
      </w:r>
      <w:r w:rsidRPr="00994F38">
        <w:rPr>
          <w:lang w:val="lv-LV"/>
        </w:rPr>
        <w:t xml:space="preserve"> bieži </w:t>
      </w:r>
      <w:r w:rsidR="00D22952" w:rsidRPr="00994F38">
        <w:rPr>
          <w:lang w:val="lv-LV"/>
        </w:rPr>
        <w:t>nācās</w:t>
      </w:r>
      <w:r w:rsidRPr="00994F38">
        <w:rPr>
          <w:lang w:val="lv-LV"/>
        </w:rPr>
        <w:t xml:space="preserve"> ieder</w:t>
      </w:r>
      <w:r w:rsidR="00D22952" w:rsidRPr="00994F38">
        <w:rPr>
          <w:lang w:val="lv-LV"/>
        </w:rPr>
        <w:t>ēties kāda cita idejā</w:t>
      </w:r>
      <w:r w:rsidRPr="00994F38">
        <w:rPr>
          <w:lang w:val="lv-LV"/>
        </w:rPr>
        <w:t xml:space="preserve"> par to, kas </w:t>
      </w:r>
      <w:r w:rsidR="00D22952" w:rsidRPr="00994F38">
        <w:rPr>
          <w:lang w:val="lv-LV"/>
        </w:rPr>
        <w:t>ir pakalpojums</w:t>
      </w:r>
      <w:r w:rsidRPr="00994F38">
        <w:rPr>
          <w:lang w:val="lv-LV"/>
        </w:rPr>
        <w:t xml:space="preserve">, </w:t>
      </w:r>
      <w:r w:rsidR="00D22952" w:rsidRPr="00994F38">
        <w:rPr>
          <w:lang w:val="lv-LV"/>
        </w:rPr>
        <w:t>kādām iespējām vai pieredzei</w:t>
      </w:r>
      <w:r w:rsidRPr="00994F38">
        <w:rPr>
          <w:lang w:val="lv-LV"/>
        </w:rPr>
        <w:t xml:space="preserve"> vajadzētu būt un kā tās būtu jārīkojas, </w:t>
      </w:r>
      <w:r w:rsidR="00D22952" w:rsidRPr="00994F38">
        <w:rPr>
          <w:lang w:val="lv-LV"/>
        </w:rPr>
        <w:t>jā</w:t>
      </w:r>
      <w:r w:rsidRPr="00994F38">
        <w:rPr>
          <w:lang w:val="lv-LV"/>
        </w:rPr>
        <w:t>domā vai</w:t>
      </w:r>
      <w:r w:rsidR="00D22952" w:rsidRPr="00994F38">
        <w:rPr>
          <w:lang w:val="lv-LV"/>
        </w:rPr>
        <w:t xml:space="preserve"> jā</w:t>
      </w:r>
      <w:r w:rsidRPr="00994F38">
        <w:rPr>
          <w:lang w:val="lv-LV"/>
        </w:rPr>
        <w:t>jūtas attiecībā uz to</w:t>
      </w:r>
      <w:r w:rsidR="00E45051" w:rsidRPr="00994F38">
        <w:rPr>
          <w:rStyle w:val="FootnoteReference"/>
          <w:sz w:val="22"/>
          <w:lang w:val="lv-LV"/>
        </w:rPr>
        <w:footnoteReference w:id="4"/>
      </w:r>
      <w:r w:rsidR="00E45051" w:rsidRPr="00994F38">
        <w:rPr>
          <w:lang w:val="lv-LV"/>
        </w:rPr>
        <w:t xml:space="preserve">. </w:t>
      </w:r>
    </w:p>
    <w:p w:rsidR="00E45051" w:rsidRPr="00994F38" w:rsidRDefault="00D22952" w:rsidP="003C7E40">
      <w:pPr>
        <w:rPr>
          <w:lang w:val="lv-LV"/>
        </w:rPr>
      </w:pPr>
      <w:r w:rsidRPr="00994F38">
        <w:rPr>
          <w:lang w:val="lv-LV"/>
        </w:rPr>
        <w:t>Agrīnajās uz personu centrētās pieejas, kuras ieviesa  John O'Brien un viņa sieva Connie Lyle O'Brien  70-tajos gados, bija šādas perspektīvas</w:t>
      </w:r>
      <w:r w:rsidR="00E45051" w:rsidRPr="00994F38">
        <w:rPr>
          <w:lang w:val="lv-LV"/>
        </w:rPr>
        <w:t xml:space="preserve">: </w:t>
      </w:r>
      <w:r w:rsidR="00E45051" w:rsidRPr="00994F38">
        <w:rPr>
          <w:rStyle w:val="FootnoteReference"/>
          <w:rFonts w:cs="Times"/>
          <w:sz w:val="22"/>
          <w:lang w:val="lv-LV"/>
        </w:rPr>
        <w:footnoteReference w:id="5"/>
      </w:r>
    </w:p>
    <w:p w:rsidR="00E45051" w:rsidRPr="00994F38" w:rsidRDefault="00E45051" w:rsidP="008C53C4">
      <w:pPr>
        <w:pStyle w:val="ListParagraph"/>
        <w:numPr>
          <w:ilvl w:val="0"/>
          <w:numId w:val="6"/>
        </w:numPr>
        <w:rPr>
          <w:lang w:val="lv-LV"/>
        </w:rPr>
      </w:pPr>
      <w:r w:rsidRPr="00994F38">
        <w:rPr>
          <w:lang w:val="lv-LV"/>
        </w:rPr>
        <w:t xml:space="preserve"> </w:t>
      </w:r>
      <w:r w:rsidR="00D22952" w:rsidRPr="00994F38">
        <w:rPr>
          <w:lang w:val="lv-LV"/>
        </w:rPr>
        <w:t>Alternatīvas institucionālai aprūpei tiek ieviestas cilvēkiem ar mācīšanās traucējumiem</w:t>
      </w:r>
      <w:r w:rsidR="009F2F94" w:rsidRPr="00994F38">
        <w:rPr>
          <w:lang w:val="lv-LV"/>
        </w:rPr>
        <w:t>.</w:t>
      </w:r>
    </w:p>
    <w:p w:rsidR="00E45051" w:rsidRPr="00994F38" w:rsidRDefault="009F2F94" w:rsidP="008C53C4">
      <w:pPr>
        <w:pStyle w:val="ListParagraph"/>
        <w:numPr>
          <w:ilvl w:val="0"/>
          <w:numId w:val="6"/>
        </w:numPr>
        <w:rPr>
          <w:lang w:val="lv-LV"/>
        </w:rPr>
      </w:pPr>
      <w:r w:rsidRPr="00994F38">
        <w:rPr>
          <w:lang w:val="lv-LV"/>
        </w:rPr>
        <w:t>Sāka aktualizēt invaliditātes sociālo modeli, kur cilvēki netika raksturoti tikai ar savu slimību.</w:t>
      </w:r>
    </w:p>
    <w:p w:rsidR="00E45051" w:rsidRPr="00994F38" w:rsidRDefault="009F2F94" w:rsidP="008C53C4">
      <w:pPr>
        <w:pStyle w:val="ListParagraph"/>
        <w:numPr>
          <w:ilvl w:val="0"/>
          <w:numId w:val="6"/>
        </w:numPr>
        <w:rPr>
          <w:lang w:val="lv-LV"/>
        </w:rPr>
      </w:pPr>
      <w:r w:rsidRPr="00994F38">
        <w:rPr>
          <w:lang w:val="lv-LV"/>
        </w:rPr>
        <w:t>Daudzi no pieņēmumiem  par cilvēkiem ar garīgās veselības problēmām tika konfrontēti, lai iekļautu vajadzības un vidi.</w:t>
      </w:r>
    </w:p>
    <w:p w:rsidR="00E45051" w:rsidRPr="00994F38" w:rsidRDefault="009F2F94" w:rsidP="003C7E40">
      <w:pPr>
        <w:rPr>
          <w:lang w:val="lv-LV"/>
        </w:rPr>
      </w:pPr>
      <w:r w:rsidRPr="00994F38">
        <w:rPr>
          <w:lang w:val="lv-LV"/>
        </w:rPr>
        <w:t>John O'Brien ir veicinājis uz personu centrētu plānošanu kopš 1980 to gadu vidus un v</w:t>
      </w:r>
      <w:r w:rsidR="00BF1175">
        <w:rPr>
          <w:lang w:val="lv-LV"/>
        </w:rPr>
        <w:t>iņa uzskatu  stūrakmens ir - li</w:t>
      </w:r>
      <w:r w:rsidRPr="00994F38">
        <w:rPr>
          <w:lang w:val="lv-LV"/>
        </w:rPr>
        <w:t>kt personu centrā.</w:t>
      </w:r>
    </w:p>
    <w:p w:rsidR="00E45051" w:rsidRPr="00994F38" w:rsidRDefault="003C7E40" w:rsidP="00B11FC4">
      <w:pPr>
        <w:pStyle w:val="Quote"/>
        <w:rPr>
          <w:b/>
          <w:lang w:val="lv-LV"/>
        </w:rPr>
      </w:pPr>
      <w:r w:rsidRPr="00994F38">
        <w:rPr>
          <w:lang w:val="lv-LV"/>
        </w:rPr>
        <w:lastRenderedPageBreak/>
        <w:t>‘</w:t>
      </w:r>
      <w:r w:rsidR="00E45051" w:rsidRPr="00994F38">
        <w:rPr>
          <w:lang w:val="lv-LV"/>
        </w:rPr>
        <w:t>‘</w:t>
      </w:r>
      <w:r w:rsidR="009F2F94" w:rsidRPr="00994F38">
        <w:rPr>
          <w:lang w:val="lv-LV"/>
        </w:rPr>
        <w:t xml:space="preserve">Uz cilvēku centrēta plānošana sākas, kad cilvēki nolemj uzmanīgi klausīties, tādā veidā, kas var stiprināt balsi cilvēkiem, kas ir bijuši vai kuriem ir risks būt pieklusinātiem”. </w:t>
      </w:r>
      <w:r w:rsidR="00E45051" w:rsidRPr="00994F38">
        <w:rPr>
          <w:rStyle w:val="FootnoteReference"/>
          <w:rFonts w:cs="Times"/>
          <w:lang w:val="lv-LV"/>
        </w:rPr>
        <w:footnoteReference w:id="6"/>
      </w:r>
      <w:r w:rsidR="00E45051" w:rsidRPr="00994F38">
        <w:rPr>
          <w:b/>
          <w:lang w:val="lv-LV"/>
        </w:rPr>
        <w:t xml:space="preserve"> </w:t>
      </w:r>
      <w:r w:rsidR="00E45051" w:rsidRPr="00994F38">
        <w:rPr>
          <w:lang w:val="lv-LV"/>
        </w:rPr>
        <w:t xml:space="preserve"> </w:t>
      </w:r>
    </w:p>
    <w:p w:rsidR="00E45051" w:rsidRPr="00994F38" w:rsidRDefault="009F2F94" w:rsidP="00B11FC4">
      <w:pPr>
        <w:pStyle w:val="Quote"/>
        <w:rPr>
          <w:rFonts w:eastAsia="MS Mincho" w:cs="MS Mincho"/>
          <w:lang w:val="lv-LV"/>
        </w:rPr>
      </w:pPr>
      <w:r w:rsidRPr="00994F38">
        <w:rPr>
          <w:lang w:val="lv-LV"/>
        </w:rPr>
        <w:t xml:space="preserve">Uz personu centrēts plānošana nav vienkārši jaunu metožu kolekcija individuālai plānošanai, lai aizstātu iepriekšējās pieejas. Tā ir balstīts uz jauniem veidiem, kā redzēt </w:t>
      </w:r>
      <w:r w:rsidR="00295FA9" w:rsidRPr="00994F38">
        <w:rPr>
          <w:lang w:val="lv-LV"/>
        </w:rPr>
        <w:t xml:space="preserve">cilvēkus ar invaliditāti </w:t>
      </w:r>
      <w:r w:rsidRPr="00994F38">
        <w:rPr>
          <w:lang w:val="lv-LV"/>
        </w:rPr>
        <w:t>un strādā</w:t>
      </w:r>
      <w:r w:rsidR="00295FA9" w:rsidRPr="00994F38">
        <w:rPr>
          <w:lang w:val="lv-LV"/>
        </w:rPr>
        <w:t>t</w:t>
      </w:r>
      <w:r w:rsidRPr="00994F38">
        <w:rPr>
          <w:lang w:val="lv-LV"/>
        </w:rPr>
        <w:t xml:space="preserve"> ar</w:t>
      </w:r>
      <w:r w:rsidR="00295FA9" w:rsidRPr="00994F38">
        <w:rPr>
          <w:lang w:val="lv-LV"/>
        </w:rPr>
        <w:t xml:space="preserve"> viņiem</w:t>
      </w:r>
      <w:r w:rsidRPr="00994F38">
        <w:rPr>
          <w:lang w:val="lv-LV"/>
        </w:rPr>
        <w:t xml:space="preserve">, vai cilvēkiem, kam vajadzīga aprūpe un atbalsts, un būtībā tas ir par </w:t>
      </w:r>
      <w:r w:rsidR="00295FA9" w:rsidRPr="00994F38">
        <w:rPr>
          <w:lang w:val="lv-LV"/>
        </w:rPr>
        <w:t>varas sadali</w:t>
      </w:r>
      <w:r w:rsidRPr="00994F38">
        <w:rPr>
          <w:lang w:val="lv-LV"/>
        </w:rPr>
        <w:t xml:space="preserve"> un kopienas iekļaušanu</w:t>
      </w:r>
      <w:r w:rsidR="003C7E40" w:rsidRPr="00994F38">
        <w:rPr>
          <w:lang w:val="lv-LV"/>
        </w:rPr>
        <w:t>’’</w:t>
      </w:r>
      <w:r w:rsidR="00E45051" w:rsidRPr="00994F38">
        <w:rPr>
          <w:rStyle w:val="FootnoteReference"/>
          <w:rFonts w:cs="Times"/>
          <w:lang w:val="lv-LV"/>
        </w:rPr>
        <w:footnoteReference w:id="7"/>
      </w:r>
      <w:r w:rsidR="00E45051" w:rsidRPr="00994F38">
        <w:rPr>
          <w:b/>
          <w:lang w:val="lv-LV"/>
        </w:rPr>
        <w:t>.</w:t>
      </w:r>
    </w:p>
    <w:p w:rsidR="00E45051" w:rsidRPr="00994F38" w:rsidRDefault="00295FA9" w:rsidP="003C7E40">
      <w:pPr>
        <w:rPr>
          <w:lang w:val="lv-LV"/>
        </w:rPr>
      </w:pPr>
      <w:r w:rsidRPr="00994F38">
        <w:rPr>
          <w:lang w:val="lv-LV"/>
        </w:rPr>
        <w:t>Veiksmīgas uz personu centrētas plānošanas pamatvērtības un principi ietver</w:t>
      </w:r>
      <w:r w:rsidR="00E45051" w:rsidRPr="00994F38">
        <w:rPr>
          <w:rStyle w:val="FootnoteReference"/>
          <w:rFonts w:cs="Times"/>
          <w:lang w:val="lv-LV"/>
        </w:rPr>
        <w:footnoteReference w:id="8"/>
      </w:r>
      <w:r w:rsidR="00E45051" w:rsidRPr="00994F38">
        <w:rPr>
          <w:lang w:val="lv-LV"/>
        </w:rPr>
        <w:t>:</w:t>
      </w:r>
    </w:p>
    <w:p w:rsidR="00E45051" w:rsidRPr="00994F38" w:rsidRDefault="00E45051" w:rsidP="008C53C4">
      <w:pPr>
        <w:pStyle w:val="ListParagraph"/>
        <w:numPr>
          <w:ilvl w:val="0"/>
          <w:numId w:val="7"/>
        </w:numPr>
        <w:rPr>
          <w:lang w:val="lv-LV"/>
        </w:rPr>
      </w:pPr>
      <w:r w:rsidRPr="00994F38">
        <w:rPr>
          <w:lang w:val="lv-LV"/>
        </w:rPr>
        <w:t>Individuali</w:t>
      </w:r>
      <w:r w:rsidR="00295FA9" w:rsidRPr="00994F38">
        <w:rPr>
          <w:lang w:val="lv-LV"/>
        </w:rPr>
        <w:t>tāti</w:t>
      </w:r>
    </w:p>
    <w:p w:rsidR="00E45051" w:rsidRPr="00994F38" w:rsidRDefault="00295FA9" w:rsidP="008C53C4">
      <w:pPr>
        <w:pStyle w:val="ListParagraph"/>
        <w:numPr>
          <w:ilvl w:val="0"/>
          <w:numId w:val="7"/>
        </w:numPr>
        <w:rPr>
          <w:lang w:val="lv-LV"/>
        </w:rPr>
      </w:pPr>
      <w:r w:rsidRPr="00994F38">
        <w:rPr>
          <w:lang w:val="lv-LV"/>
        </w:rPr>
        <w:t>Neatkarību</w:t>
      </w:r>
    </w:p>
    <w:p w:rsidR="00E45051" w:rsidRPr="00994F38" w:rsidRDefault="00295FA9" w:rsidP="008C53C4">
      <w:pPr>
        <w:pStyle w:val="ListParagraph"/>
        <w:numPr>
          <w:ilvl w:val="0"/>
          <w:numId w:val="7"/>
        </w:numPr>
        <w:rPr>
          <w:lang w:val="lv-LV"/>
        </w:rPr>
      </w:pPr>
      <w:r w:rsidRPr="00994F38">
        <w:rPr>
          <w:lang w:val="lv-LV"/>
        </w:rPr>
        <w:t>Tiesības</w:t>
      </w:r>
    </w:p>
    <w:p w:rsidR="00E45051" w:rsidRPr="00994F38" w:rsidRDefault="00E45051" w:rsidP="008C53C4">
      <w:pPr>
        <w:pStyle w:val="ListParagraph"/>
        <w:numPr>
          <w:ilvl w:val="0"/>
          <w:numId w:val="7"/>
        </w:numPr>
        <w:rPr>
          <w:lang w:val="lv-LV"/>
        </w:rPr>
      </w:pPr>
      <w:r w:rsidRPr="00994F38">
        <w:rPr>
          <w:lang w:val="lv-LV"/>
        </w:rPr>
        <w:t>Respe</w:t>
      </w:r>
      <w:r w:rsidR="00295FA9" w:rsidRPr="00994F38">
        <w:rPr>
          <w:lang w:val="lv-LV"/>
        </w:rPr>
        <w:t>ktu</w:t>
      </w:r>
    </w:p>
    <w:p w:rsidR="00E45051" w:rsidRPr="00994F38" w:rsidRDefault="00295FA9" w:rsidP="008C53C4">
      <w:pPr>
        <w:pStyle w:val="ListParagraph"/>
        <w:numPr>
          <w:ilvl w:val="0"/>
          <w:numId w:val="7"/>
        </w:numPr>
        <w:rPr>
          <w:rFonts w:cs="Times"/>
          <w:lang w:val="lv-LV"/>
        </w:rPr>
      </w:pPr>
      <w:r w:rsidRPr="00994F38">
        <w:rPr>
          <w:rFonts w:cs="Times"/>
          <w:lang w:val="lv-LV"/>
        </w:rPr>
        <w:t>Izvēli</w:t>
      </w:r>
    </w:p>
    <w:p w:rsidR="00E45051" w:rsidRPr="00994F38" w:rsidRDefault="00295FA9" w:rsidP="008C53C4">
      <w:pPr>
        <w:pStyle w:val="ListParagraph"/>
        <w:numPr>
          <w:ilvl w:val="0"/>
          <w:numId w:val="7"/>
        </w:numPr>
        <w:rPr>
          <w:rFonts w:cs="Times"/>
          <w:lang w:val="lv-LV"/>
        </w:rPr>
      </w:pPr>
      <w:r w:rsidRPr="00994F38">
        <w:rPr>
          <w:rFonts w:cs="Times"/>
          <w:lang w:val="lv-LV"/>
        </w:rPr>
        <w:t>Cieņu</w:t>
      </w:r>
    </w:p>
    <w:p w:rsidR="00E45051" w:rsidRPr="00994F38" w:rsidRDefault="00E45051" w:rsidP="008C53C4">
      <w:pPr>
        <w:pStyle w:val="ListParagraph"/>
        <w:numPr>
          <w:ilvl w:val="0"/>
          <w:numId w:val="7"/>
        </w:numPr>
        <w:rPr>
          <w:rFonts w:cs="Times"/>
          <w:lang w:val="lv-LV"/>
        </w:rPr>
      </w:pPr>
      <w:r w:rsidRPr="00994F38">
        <w:rPr>
          <w:rFonts w:cs="Times"/>
          <w:lang w:val="lv-LV"/>
        </w:rPr>
        <w:t>Priv</w:t>
      </w:r>
      <w:r w:rsidR="00295FA9" w:rsidRPr="00994F38">
        <w:rPr>
          <w:rFonts w:cs="Times"/>
          <w:lang w:val="lv-LV"/>
        </w:rPr>
        <w:t>ātumu</w:t>
      </w:r>
    </w:p>
    <w:p w:rsidR="00E45051" w:rsidRPr="00994F38" w:rsidRDefault="00E45051" w:rsidP="008C53C4">
      <w:pPr>
        <w:pStyle w:val="ListParagraph"/>
        <w:numPr>
          <w:ilvl w:val="0"/>
          <w:numId w:val="7"/>
        </w:numPr>
        <w:rPr>
          <w:rFonts w:cs="Times"/>
          <w:lang w:val="lv-LV"/>
        </w:rPr>
      </w:pPr>
      <w:r w:rsidRPr="00994F38">
        <w:rPr>
          <w:rFonts w:cs="Times"/>
          <w:lang w:val="lv-LV"/>
        </w:rPr>
        <w:t>Partner</w:t>
      </w:r>
      <w:r w:rsidR="00295FA9" w:rsidRPr="00994F38">
        <w:rPr>
          <w:rFonts w:cs="Times"/>
          <w:lang w:val="lv-LV"/>
        </w:rPr>
        <w:t>ību</w:t>
      </w:r>
      <w:r w:rsidRPr="00994F38">
        <w:rPr>
          <w:rFonts w:cs="Times"/>
          <w:lang w:val="lv-LV"/>
        </w:rPr>
        <w:t xml:space="preserve"> (</w:t>
      </w:r>
      <w:r w:rsidR="00295FA9" w:rsidRPr="00994F38">
        <w:rPr>
          <w:rFonts w:cs="Times"/>
          <w:lang w:val="lv-LV"/>
        </w:rPr>
        <w:t>zināmu kā kopproduktu</w:t>
      </w:r>
      <w:r w:rsidRPr="00994F38">
        <w:rPr>
          <w:rFonts w:cs="Times"/>
          <w:lang w:val="lv-LV"/>
        </w:rPr>
        <w:t>)</w:t>
      </w:r>
    </w:p>
    <w:p w:rsidR="00E45051" w:rsidRPr="00994F38" w:rsidRDefault="00295FA9" w:rsidP="003C7E40">
      <w:pPr>
        <w:rPr>
          <w:lang w:val="lv-LV"/>
        </w:rPr>
      </w:pPr>
      <w:r w:rsidRPr="00994F38">
        <w:rPr>
          <w:lang w:val="lv-LV"/>
        </w:rPr>
        <w:t xml:space="preserve">Uz personu centrētas plānošanas pamatelements ir nodrošināt, ka personas var īstenot savas tiesības un ir labs dzīves līmenis. Laba dzīve dažādiem cilvēkiem nozīmē dažādas lietas. Tā ietver prieku un laimi, veselību un labklājību, sapņus un cerības, jēgpilnas aktivitātes, </w:t>
      </w:r>
      <w:r w:rsidRPr="00994F38">
        <w:rPr>
          <w:lang w:val="lv-LV"/>
        </w:rPr>
        <w:lastRenderedPageBreak/>
        <w:t>personīgas attiecības ar ģimeni un</w:t>
      </w:r>
      <w:r w:rsidR="00155598">
        <w:rPr>
          <w:lang w:val="lv-LV"/>
        </w:rPr>
        <w:t xml:space="preserve"> </w:t>
      </w:r>
      <w:r w:rsidRPr="00994F38">
        <w:rPr>
          <w:lang w:val="lv-LV"/>
        </w:rPr>
        <w:t>draugiem, mājokli, transport</w:t>
      </w:r>
      <w:r w:rsidR="00155598">
        <w:rPr>
          <w:lang w:val="lv-LV"/>
        </w:rPr>
        <w:t>u, darbu, naudu, un spēju</w:t>
      </w:r>
      <w:r w:rsidRPr="00994F38">
        <w:rPr>
          <w:lang w:val="lv-LV"/>
        </w:rPr>
        <w:t xml:space="preserve"> dot savu ieguldījumu ģimenei un sabiedrībai. </w:t>
      </w:r>
      <w:r w:rsidR="00E45051" w:rsidRPr="00994F38">
        <w:rPr>
          <w:rStyle w:val="FootnoteReference"/>
          <w:rFonts w:cs="Times"/>
          <w:lang w:val="lv-LV"/>
        </w:rPr>
        <w:footnoteReference w:id="9"/>
      </w:r>
      <w:r w:rsidR="00E45051" w:rsidRPr="00994F38">
        <w:rPr>
          <w:lang w:val="lv-LV"/>
        </w:rPr>
        <w:t xml:space="preserve"> </w:t>
      </w:r>
    </w:p>
    <w:p w:rsidR="00E45051" w:rsidRPr="00994F38" w:rsidRDefault="00295FA9" w:rsidP="003C7E40">
      <w:pPr>
        <w:rPr>
          <w:lang w:val="lv-LV"/>
        </w:rPr>
      </w:pPr>
      <w:r w:rsidRPr="00994F38">
        <w:rPr>
          <w:lang w:val="lv-LV"/>
        </w:rPr>
        <w:t>Lai nodrošinātu labu dzīvi, ir svarīgi ievērot plānošanas procesā iepriekš minētos  uz personu centrētos principus, cienīt individuālas izvēles (klausīšanās) un attiecības (sabiedrība)</w:t>
      </w:r>
      <w:r w:rsidR="00E45051" w:rsidRPr="00994F38">
        <w:rPr>
          <w:lang w:val="lv-LV"/>
        </w:rPr>
        <w:t>:</w:t>
      </w:r>
    </w:p>
    <w:p w:rsidR="00E45051" w:rsidRPr="00994F38" w:rsidRDefault="00295FA9" w:rsidP="008C53C4">
      <w:pPr>
        <w:pStyle w:val="ListParagraph"/>
        <w:numPr>
          <w:ilvl w:val="0"/>
          <w:numId w:val="8"/>
        </w:numPr>
        <w:rPr>
          <w:lang w:val="lv-LV"/>
        </w:rPr>
      </w:pPr>
      <w:r w:rsidRPr="00994F38">
        <w:rPr>
          <w:lang w:val="lv-LV"/>
        </w:rPr>
        <w:t>Klausīties</w:t>
      </w:r>
      <w:r w:rsidR="00E45051" w:rsidRPr="00994F38">
        <w:rPr>
          <w:lang w:val="lv-LV"/>
        </w:rPr>
        <w:t>: “</w:t>
      </w:r>
      <w:r w:rsidRPr="00994F38">
        <w:rPr>
          <w:i/>
          <w:lang w:val="lv-LV"/>
        </w:rPr>
        <w:t>Manī</w:t>
      </w:r>
      <w:r w:rsidR="00155598">
        <w:rPr>
          <w:i/>
          <w:lang w:val="lv-LV"/>
        </w:rPr>
        <w:t xml:space="preserve"> </w:t>
      </w:r>
      <w:r w:rsidRPr="00994F38">
        <w:rPr>
          <w:i/>
          <w:lang w:val="lv-LV"/>
        </w:rPr>
        <w:t xml:space="preserve"> ieklausās</w:t>
      </w:r>
      <w:r w:rsidR="00E45051" w:rsidRPr="00994F38">
        <w:rPr>
          <w:lang w:val="lv-LV"/>
        </w:rPr>
        <w:t>.”  “</w:t>
      </w:r>
      <w:r w:rsidRPr="00994F38">
        <w:rPr>
          <w:i/>
          <w:lang w:val="lv-LV"/>
        </w:rPr>
        <w:t>Man ir balss</w:t>
      </w:r>
      <w:r w:rsidR="00E45051" w:rsidRPr="00994F38">
        <w:rPr>
          <w:lang w:val="lv-LV"/>
        </w:rPr>
        <w:t>.”  “</w:t>
      </w:r>
      <w:r w:rsidRPr="00994F38">
        <w:rPr>
          <w:i/>
          <w:lang w:val="lv-LV"/>
        </w:rPr>
        <w:t>Es ieklausos citos</w:t>
      </w:r>
      <w:r w:rsidR="00E45051" w:rsidRPr="00994F38">
        <w:rPr>
          <w:lang w:val="lv-LV"/>
        </w:rPr>
        <w:t xml:space="preserve">.” </w:t>
      </w:r>
      <w:r w:rsidR="00034B1E" w:rsidRPr="00994F38">
        <w:rPr>
          <w:lang w:val="lv-LV"/>
        </w:rPr>
        <w:t>Ieklausīties un atsaukties uz individuālu izvēli un labas dzīves aprakstiem</w:t>
      </w:r>
      <w:r w:rsidR="00E45051" w:rsidRPr="00994F38">
        <w:rPr>
          <w:lang w:val="lv-LV"/>
        </w:rPr>
        <w:t>.</w:t>
      </w:r>
    </w:p>
    <w:p w:rsidR="00E45051" w:rsidRPr="00994F38" w:rsidRDefault="00034B1E" w:rsidP="008C53C4">
      <w:pPr>
        <w:pStyle w:val="ListParagraph"/>
        <w:numPr>
          <w:ilvl w:val="0"/>
          <w:numId w:val="8"/>
        </w:numPr>
        <w:rPr>
          <w:lang w:val="lv-LV"/>
        </w:rPr>
      </w:pPr>
      <w:r w:rsidRPr="00994F38">
        <w:rPr>
          <w:lang w:val="lv-LV"/>
        </w:rPr>
        <w:t>Sabiedrība</w:t>
      </w:r>
      <w:r w:rsidR="00E45051" w:rsidRPr="00994F38">
        <w:rPr>
          <w:lang w:val="lv-LV"/>
        </w:rPr>
        <w:t xml:space="preserve"> (</w:t>
      </w:r>
      <w:r w:rsidRPr="00994F38">
        <w:rPr>
          <w:lang w:val="lv-LV"/>
        </w:rPr>
        <w:t>sociālās saiknes</w:t>
      </w:r>
      <w:r w:rsidR="00E45051" w:rsidRPr="00994F38">
        <w:rPr>
          <w:lang w:val="lv-LV"/>
        </w:rPr>
        <w:t>): “</w:t>
      </w:r>
      <w:r w:rsidRPr="00994F38">
        <w:rPr>
          <w:i/>
          <w:lang w:val="lv-LV"/>
        </w:rPr>
        <w:t>Man ir draugi un ģimene, ar kuriem es bieži tiekos</w:t>
      </w:r>
      <w:r w:rsidR="00E45051" w:rsidRPr="00994F38">
        <w:rPr>
          <w:lang w:val="lv-LV"/>
        </w:rPr>
        <w:t>.” “</w:t>
      </w:r>
      <w:r w:rsidRPr="00994F38">
        <w:rPr>
          <w:i/>
          <w:lang w:val="lv-LV"/>
        </w:rPr>
        <w:t>Es piederu vietējai sabiedrībai</w:t>
      </w:r>
      <w:r w:rsidR="00E45051" w:rsidRPr="00994F38">
        <w:rPr>
          <w:lang w:val="lv-LV"/>
        </w:rPr>
        <w:t>.” “</w:t>
      </w:r>
      <w:r w:rsidRPr="00994F38">
        <w:rPr>
          <w:i/>
          <w:lang w:val="lv-LV"/>
        </w:rPr>
        <w:t>Es esmu atradis grupas, organizācijas, sociālās aktivitātes, kas mani interesē</w:t>
      </w:r>
      <w:r w:rsidR="00E45051" w:rsidRPr="00994F38">
        <w:rPr>
          <w:lang w:val="lv-LV"/>
        </w:rPr>
        <w:t xml:space="preserve">.”   </w:t>
      </w:r>
    </w:p>
    <w:p w:rsidR="00E45051" w:rsidRPr="00994F38" w:rsidRDefault="00034B1E" w:rsidP="003C7E40">
      <w:pPr>
        <w:rPr>
          <w:lang w:val="lv-LV"/>
        </w:rPr>
      </w:pPr>
      <w:r w:rsidRPr="00994F38">
        <w:rPr>
          <w:lang w:val="lv-LV"/>
        </w:rPr>
        <w:t>Attiecības ar ģimenes locekļiem, draugiem un cilvēkiem sabiedrībā ir ļoti svarīgas, un tām ir jābūt plānošanas centrā.</w:t>
      </w:r>
    </w:p>
    <w:p w:rsidR="00034B1E" w:rsidRPr="00994F38" w:rsidRDefault="00034B1E" w:rsidP="003C7E40">
      <w:pPr>
        <w:rPr>
          <w:lang w:val="lv-LV"/>
        </w:rPr>
      </w:pPr>
      <w:r w:rsidRPr="00994F38">
        <w:rPr>
          <w:lang w:val="lv-LV"/>
        </w:rPr>
        <w:t>Īsta</w:t>
      </w:r>
      <w:r w:rsidR="00155598">
        <w:rPr>
          <w:lang w:val="lv-LV"/>
        </w:rPr>
        <w:t>,</w:t>
      </w:r>
      <w:r w:rsidRPr="00994F38">
        <w:rPr>
          <w:lang w:val="lv-LV"/>
        </w:rPr>
        <w:t xml:space="preserve"> uz personu centrēta plānošana</w:t>
      </w:r>
      <w:r w:rsidR="00155598">
        <w:rPr>
          <w:lang w:val="lv-LV"/>
        </w:rPr>
        <w:t>,</w:t>
      </w:r>
      <w:r w:rsidRPr="00994F38">
        <w:rPr>
          <w:lang w:val="lv-LV"/>
        </w:rPr>
        <w:t xml:space="preserve"> sniedz pašnoteikšanās, personīgās izvēles un atbalstītas kontroles iespēju</w:t>
      </w:r>
      <w:r w:rsidR="00E45051" w:rsidRPr="00994F38">
        <w:rPr>
          <w:rStyle w:val="FootnoteReference"/>
          <w:rFonts w:cs="Times"/>
          <w:lang w:val="lv-LV"/>
        </w:rPr>
        <w:footnoteReference w:id="10"/>
      </w:r>
      <w:r w:rsidR="00E45051" w:rsidRPr="00994F38">
        <w:rPr>
          <w:lang w:val="lv-LV"/>
        </w:rPr>
        <w:t>.</w:t>
      </w:r>
      <w:r w:rsidR="00E45051" w:rsidRPr="00994F38">
        <w:rPr>
          <w:b/>
          <w:lang w:val="lv-LV"/>
        </w:rPr>
        <w:t xml:space="preserve"> </w:t>
      </w:r>
      <w:r w:rsidRPr="00994F38">
        <w:rPr>
          <w:lang w:val="lv-LV"/>
        </w:rPr>
        <w:t>Persona spēs izteikt sekojošus apgalvojumus</w:t>
      </w:r>
      <w:r w:rsidR="00E45051" w:rsidRPr="00994F38">
        <w:rPr>
          <w:lang w:val="lv-LV"/>
        </w:rPr>
        <w:t>:</w:t>
      </w:r>
      <w:r w:rsidR="00E45051" w:rsidRPr="00994F38">
        <w:rPr>
          <w:b/>
          <w:lang w:val="lv-LV"/>
        </w:rPr>
        <w:t xml:space="preserve"> </w:t>
      </w:r>
      <w:r w:rsidR="00E45051" w:rsidRPr="00994F38">
        <w:rPr>
          <w:lang w:val="lv-LV"/>
        </w:rPr>
        <w:t>“</w:t>
      </w:r>
      <w:r w:rsidRPr="00994F38">
        <w:rPr>
          <w:rStyle w:val="QuoteChar"/>
          <w:lang w:val="lv-LV"/>
        </w:rPr>
        <w:t>Man ir izvēle</w:t>
      </w:r>
      <w:r w:rsidR="00E45051" w:rsidRPr="00994F38">
        <w:rPr>
          <w:rStyle w:val="QuoteChar"/>
          <w:lang w:val="lv-LV"/>
        </w:rPr>
        <w:t>.</w:t>
      </w:r>
      <w:r w:rsidR="00E45051" w:rsidRPr="00994F38">
        <w:rPr>
          <w:lang w:val="lv-LV"/>
        </w:rPr>
        <w:t>”  “</w:t>
      </w:r>
      <w:r w:rsidRPr="00994F38">
        <w:rPr>
          <w:rStyle w:val="QuoteChar"/>
          <w:lang w:val="lv-LV"/>
        </w:rPr>
        <w:t>Es esmu atbildīgs par savu izvēli</w:t>
      </w:r>
      <w:r w:rsidR="00E45051" w:rsidRPr="00994F38">
        <w:rPr>
          <w:lang w:val="lv-LV"/>
        </w:rPr>
        <w:t>.” “</w:t>
      </w:r>
      <w:r w:rsidRPr="00994F38">
        <w:rPr>
          <w:rStyle w:val="QuoteChar"/>
          <w:lang w:val="lv-LV"/>
        </w:rPr>
        <w:t>Mani ciena</w:t>
      </w:r>
      <w:r w:rsidR="00E45051" w:rsidRPr="00994F38">
        <w:rPr>
          <w:lang w:val="lv-LV"/>
        </w:rPr>
        <w:t>.”</w:t>
      </w:r>
      <w:r w:rsidR="00E45051" w:rsidRPr="00994F38">
        <w:rPr>
          <w:b/>
          <w:lang w:val="lv-LV"/>
        </w:rPr>
        <w:t xml:space="preserve"> </w:t>
      </w:r>
      <w:r w:rsidR="00E45051" w:rsidRPr="00994F38">
        <w:rPr>
          <w:lang w:val="lv-LV"/>
        </w:rPr>
        <w:t>T</w:t>
      </w:r>
      <w:r w:rsidRPr="00994F38">
        <w:rPr>
          <w:lang w:val="lv-LV"/>
        </w:rPr>
        <w:t>iek atzīti indivīda talanti un stiprās puses, līdz ar to cilvēks spēs teikt</w:t>
      </w:r>
      <w:r w:rsidR="00E45051" w:rsidRPr="00994F38">
        <w:rPr>
          <w:lang w:val="lv-LV"/>
        </w:rPr>
        <w:t>: “</w:t>
      </w:r>
      <w:r w:rsidRPr="00994F38">
        <w:rPr>
          <w:rStyle w:val="QuoteChar"/>
          <w:lang w:val="lv-LV"/>
        </w:rPr>
        <w:t>Es spēju dot ieguldījumu ģimenei un sabiedrībai</w:t>
      </w:r>
      <w:r w:rsidR="00E45051" w:rsidRPr="00994F38">
        <w:rPr>
          <w:rStyle w:val="QuoteChar"/>
          <w:lang w:val="lv-LV"/>
        </w:rPr>
        <w:t>”</w:t>
      </w:r>
      <w:r w:rsidR="003C7E40" w:rsidRPr="00994F38">
        <w:rPr>
          <w:rStyle w:val="QuoteChar"/>
          <w:lang w:val="lv-LV"/>
        </w:rPr>
        <w:t>; “</w:t>
      </w:r>
      <w:r w:rsidRPr="00994F38">
        <w:rPr>
          <w:rStyle w:val="QuoteChar"/>
          <w:lang w:val="lv-LV"/>
        </w:rPr>
        <w:t>Es mācos jaunas lietas</w:t>
      </w:r>
      <w:r w:rsidR="00E45051" w:rsidRPr="00994F38">
        <w:rPr>
          <w:lang w:val="lv-LV"/>
        </w:rPr>
        <w:t xml:space="preserve">”. </w:t>
      </w:r>
      <w:r w:rsidRPr="00994F38">
        <w:rPr>
          <w:lang w:val="lv-LV"/>
        </w:rPr>
        <w:t xml:space="preserve">Šis modelis stiprina un atbalsta indivīdu, ģimeņu  un kopienu pieredzi, talantus un ieguldījums.  </w:t>
      </w:r>
    </w:p>
    <w:p w:rsidR="00E45051" w:rsidRPr="00994F38" w:rsidRDefault="00BD4703" w:rsidP="003C7E40">
      <w:pPr>
        <w:rPr>
          <w:lang w:val="lv-LV"/>
        </w:rPr>
      </w:pPr>
      <w:r w:rsidRPr="00994F38">
        <w:rPr>
          <w:lang w:val="lv-LV"/>
        </w:rPr>
        <w:t>Atbildība tiks uzsvērta ar vārdiem</w:t>
      </w:r>
      <w:r w:rsidR="00E45051" w:rsidRPr="00994F38">
        <w:rPr>
          <w:lang w:val="lv-LV"/>
        </w:rPr>
        <w:t>: “</w:t>
      </w:r>
      <w:r w:rsidRPr="00994F38">
        <w:rPr>
          <w:i/>
          <w:lang w:val="lv-LV"/>
        </w:rPr>
        <w:t>Es esmu atbildīgs par savām izvēlēm</w:t>
      </w:r>
      <w:r w:rsidR="00E45051" w:rsidRPr="00994F38">
        <w:rPr>
          <w:lang w:val="lv-LV"/>
        </w:rPr>
        <w:t>.” “</w:t>
      </w:r>
      <w:r w:rsidRPr="00994F38">
        <w:rPr>
          <w:i/>
          <w:lang w:val="lv-LV"/>
        </w:rPr>
        <w:t>Es saņemu kvalitatīvu atbalstu</w:t>
      </w:r>
      <w:r w:rsidR="00E45051" w:rsidRPr="00994F38">
        <w:rPr>
          <w:i/>
          <w:lang w:val="lv-LV"/>
        </w:rPr>
        <w:t>.”</w:t>
      </w:r>
      <w:r w:rsidR="00E45051" w:rsidRPr="00994F38">
        <w:rPr>
          <w:lang w:val="lv-LV"/>
        </w:rPr>
        <w:t xml:space="preserve"> </w:t>
      </w:r>
      <w:r w:rsidRPr="00994F38">
        <w:rPr>
          <w:lang w:val="lv-LV"/>
        </w:rPr>
        <w:t xml:space="preserve">Pakalpojumu sniegšanai jādod iespēja  indivīdiem uzņemties atbildību </w:t>
      </w:r>
      <w:r w:rsidRPr="00994F38">
        <w:rPr>
          <w:lang w:val="lv-LV"/>
        </w:rPr>
        <w:lastRenderedPageBreak/>
        <w:t>un riskus, tādā pašā mērā, kā ikviens cilvēks to dara parastā dzīvē.  Dalītai atbildībai ir jābūt tādā līdzsvarā, lai cilvēkiem dotu iespēju pieļaut pašiem savas kļūdas</w:t>
      </w:r>
      <w:r w:rsidR="00E45051" w:rsidRPr="00994F38">
        <w:rPr>
          <w:rStyle w:val="FootnoteReference"/>
          <w:rFonts w:cs="Times"/>
          <w:lang w:val="lv-LV"/>
        </w:rPr>
        <w:footnoteReference w:id="11"/>
      </w:r>
      <w:r w:rsidR="00E45051" w:rsidRPr="00994F38">
        <w:rPr>
          <w:lang w:val="lv-LV"/>
        </w:rPr>
        <w:t xml:space="preserve">. </w:t>
      </w:r>
    </w:p>
    <w:p w:rsidR="00B87FF2" w:rsidRPr="00994F38" w:rsidRDefault="00BD4703" w:rsidP="003C7E40">
      <w:pPr>
        <w:rPr>
          <w:rFonts w:cs="Times"/>
          <w:szCs w:val="24"/>
          <w:lang w:val="lv-LV"/>
        </w:rPr>
      </w:pPr>
      <w:r w:rsidRPr="00994F38">
        <w:rPr>
          <w:rFonts w:cs="Times"/>
          <w:lang w:val="lv-LV"/>
        </w:rPr>
        <w:t xml:space="preserve">Uz personu centrētā plānošanā ir jāciena tiesības, vienlīdzība, atbildība un dažādība </w:t>
      </w:r>
      <w:r w:rsidR="00E45051" w:rsidRPr="00994F38">
        <w:rPr>
          <w:rStyle w:val="FootnoteReference"/>
          <w:rFonts w:cs="Times"/>
          <w:lang w:val="lv-LV"/>
        </w:rPr>
        <w:footnoteReference w:id="12"/>
      </w:r>
      <w:r w:rsidR="00E45051" w:rsidRPr="00994F38">
        <w:rPr>
          <w:rFonts w:cs="Times"/>
          <w:lang w:val="lv-LV"/>
        </w:rPr>
        <w:t>.</w:t>
      </w:r>
      <w:r w:rsidR="00E45051" w:rsidRPr="00994F38">
        <w:rPr>
          <w:rFonts w:cs="Times"/>
          <w:szCs w:val="24"/>
          <w:lang w:val="lv-LV"/>
        </w:rPr>
        <w:t xml:space="preserve"> </w:t>
      </w:r>
      <w:r w:rsidR="00B87FF2" w:rsidRPr="00994F38">
        <w:rPr>
          <w:rFonts w:cs="Times"/>
          <w:szCs w:val="24"/>
          <w:lang w:val="lv-LV"/>
        </w:rPr>
        <w:t>Var rasties konflikti, ja ir atšķirības starp profesionāļu un personu ar invaliditāti rutīnu vai rituāliem. Ir jāciena personu ar invaliditāti</w:t>
      </w:r>
      <w:r w:rsidR="00155598">
        <w:rPr>
          <w:rFonts w:cs="Times"/>
          <w:szCs w:val="24"/>
          <w:lang w:val="lv-LV"/>
        </w:rPr>
        <w:t xml:space="preserve"> </w:t>
      </w:r>
      <w:r w:rsidR="00B87FF2" w:rsidRPr="00994F38">
        <w:rPr>
          <w:rFonts w:cs="Times"/>
          <w:szCs w:val="24"/>
          <w:lang w:val="lv-LV"/>
        </w:rPr>
        <w:t xml:space="preserve"> intereses un kultūra. Ir svarīgi atrast līdzsvaru, lai prioritizētu individuālo brīvību un pašnoteikšanos un nodrošinātu individuālo pieeju nepieciešamajiem pakalpojumiem. Kā prioritātei pakalpojumu sniegšanā ir jābūt individuālām tiesībām un atbildībai, pat ja cilvēku cerības vai uzvedība neatbilst tam, ko uzskata vai pieņem prsonāls.  </w:t>
      </w:r>
    </w:p>
    <w:p w:rsidR="00E45051" w:rsidRPr="00994F38" w:rsidRDefault="00513FF8" w:rsidP="003C7E40">
      <w:pPr>
        <w:rPr>
          <w:rFonts w:cs="Times"/>
          <w:lang w:val="lv-LV"/>
        </w:rPr>
      </w:pPr>
      <w:r w:rsidRPr="00994F38">
        <w:rPr>
          <w:rFonts w:cs="Times"/>
          <w:lang w:val="lv-LV"/>
        </w:rPr>
        <w:t>Piemēri jomām, kurās var rasties konflikti</w:t>
      </w:r>
      <w:r w:rsidR="00E45051" w:rsidRPr="00994F38">
        <w:rPr>
          <w:rFonts w:cs="Times"/>
          <w:lang w:val="lv-LV"/>
        </w:rPr>
        <w:t xml:space="preserve">: </w:t>
      </w:r>
    </w:p>
    <w:p w:rsidR="00E45051" w:rsidRPr="00994F38" w:rsidRDefault="00513FF8" w:rsidP="008C53C4">
      <w:pPr>
        <w:pStyle w:val="ListParagraph"/>
        <w:numPr>
          <w:ilvl w:val="0"/>
          <w:numId w:val="10"/>
        </w:numPr>
        <w:rPr>
          <w:lang w:val="lv-LV"/>
        </w:rPr>
      </w:pPr>
      <w:r w:rsidRPr="00994F38">
        <w:rPr>
          <w:lang w:val="lv-LV"/>
        </w:rPr>
        <w:t>Mājdzīvnieku turēšana</w:t>
      </w:r>
      <w:r w:rsidR="003C7E40" w:rsidRPr="00994F38">
        <w:rPr>
          <w:lang w:val="lv-LV"/>
        </w:rPr>
        <w:t>;</w:t>
      </w:r>
    </w:p>
    <w:p w:rsidR="00E45051" w:rsidRPr="00994F38" w:rsidRDefault="00513FF8" w:rsidP="008C53C4">
      <w:pPr>
        <w:pStyle w:val="ListParagraph"/>
        <w:numPr>
          <w:ilvl w:val="0"/>
          <w:numId w:val="10"/>
        </w:numPr>
        <w:rPr>
          <w:lang w:val="lv-LV"/>
        </w:rPr>
      </w:pPr>
      <w:r w:rsidRPr="00994F38">
        <w:rPr>
          <w:lang w:val="lv-LV"/>
        </w:rPr>
        <w:t>Ikdienas rutīnas un rituāli, piemēram noteikta ēdiena ēšana vai noteiktas mūzikas klausīšanās</w:t>
      </w:r>
      <w:r w:rsidR="00E45051" w:rsidRPr="00994F38">
        <w:rPr>
          <w:lang w:val="lv-LV"/>
        </w:rPr>
        <w:t>;</w:t>
      </w:r>
    </w:p>
    <w:p w:rsidR="00E45051" w:rsidRPr="00994F38" w:rsidRDefault="003C7E40" w:rsidP="008C53C4">
      <w:pPr>
        <w:pStyle w:val="ListParagraph"/>
        <w:numPr>
          <w:ilvl w:val="0"/>
          <w:numId w:val="10"/>
        </w:numPr>
        <w:rPr>
          <w:lang w:val="lv-LV"/>
        </w:rPr>
      </w:pPr>
      <w:r w:rsidRPr="00994F38">
        <w:rPr>
          <w:lang w:val="lv-LV"/>
        </w:rPr>
        <w:t>Reli</w:t>
      </w:r>
      <w:r w:rsidR="00513FF8" w:rsidRPr="00994F38">
        <w:rPr>
          <w:lang w:val="lv-LV"/>
        </w:rPr>
        <w:t>ģiskās vai kultūras atšķirības ieskaitot, piemēram, nevēlēšanos dot roku sveicienam vai skatīties kādam acīs</w:t>
      </w:r>
      <w:r w:rsidRPr="00994F38">
        <w:rPr>
          <w:lang w:val="lv-LV"/>
        </w:rPr>
        <w:t>;</w:t>
      </w:r>
    </w:p>
    <w:p w:rsidR="00E45051" w:rsidRPr="00994F38" w:rsidRDefault="0000609B" w:rsidP="008C53C4">
      <w:pPr>
        <w:pStyle w:val="ListParagraph"/>
        <w:numPr>
          <w:ilvl w:val="0"/>
          <w:numId w:val="10"/>
        </w:numPr>
        <w:rPr>
          <w:lang w:val="lv-LV"/>
        </w:rPr>
      </w:pPr>
      <w:r>
        <w:rPr>
          <w:lang w:val="lv-LV"/>
        </w:rPr>
        <w:t>Se</w:t>
      </w:r>
      <w:r w:rsidR="00513FF8" w:rsidRPr="00994F38">
        <w:rPr>
          <w:lang w:val="lv-LV"/>
        </w:rPr>
        <w:t>ksuālas intereses</w:t>
      </w:r>
      <w:r w:rsidR="003C7E40" w:rsidRPr="00994F38">
        <w:rPr>
          <w:lang w:val="lv-LV"/>
        </w:rPr>
        <w:t>;</w:t>
      </w:r>
    </w:p>
    <w:p w:rsidR="00E45051" w:rsidRPr="00994F38" w:rsidRDefault="00513FF8" w:rsidP="008C53C4">
      <w:pPr>
        <w:pStyle w:val="ListParagraph"/>
        <w:numPr>
          <w:ilvl w:val="0"/>
          <w:numId w:val="10"/>
        </w:numPr>
        <w:rPr>
          <w:lang w:val="lv-LV"/>
        </w:rPr>
      </w:pPr>
      <w:r w:rsidRPr="00994F38">
        <w:rPr>
          <w:lang w:val="lv-LV"/>
        </w:rPr>
        <w:t>Iespēja pirkt alkoholu, cigaretes vai citus produktus un lietas, kuras kāds cits uzskata par amorālām</w:t>
      </w:r>
      <w:r w:rsidR="00E45051" w:rsidRPr="00994F38">
        <w:rPr>
          <w:lang w:val="lv-LV"/>
        </w:rPr>
        <w:t>;</w:t>
      </w:r>
    </w:p>
    <w:p w:rsidR="00E45051" w:rsidRPr="00994F38" w:rsidRDefault="003C7E40" w:rsidP="008C53C4">
      <w:pPr>
        <w:pStyle w:val="ListParagraph"/>
        <w:numPr>
          <w:ilvl w:val="0"/>
          <w:numId w:val="10"/>
        </w:numPr>
        <w:rPr>
          <w:lang w:val="lv-LV"/>
        </w:rPr>
      </w:pPr>
      <w:r w:rsidRPr="00994F38">
        <w:rPr>
          <w:lang w:val="lv-LV"/>
        </w:rPr>
        <w:t>Interes</w:t>
      </w:r>
      <w:r w:rsidR="00513FF8" w:rsidRPr="00994F38">
        <w:rPr>
          <w:lang w:val="lv-LV"/>
        </w:rPr>
        <w:t>es un hobiji, tādi kā došanās demonstrācijā, skatīties futbola spēli, makšķerēt, ja pakalpojuma sniedzējam nav tādas pašas intereses</w:t>
      </w:r>
      <w:r w:rsidR="00E45051" w:rsidRPr="00994F38">
        <w:rPr>
          <w:lang w:val="lv-LV"/>
        </w:rPr>
        <w:t>.</w:t>
      </w:r>
    </w:p>
    <w:p w:rsidR="00E45051" w:rsidRPr="00994F38" w:rsidRDefault="00513FF8" w:rsidP="003C7E40">
      <w:pPr>
        <w:rPr>
          <w:lang w:val="lv-LV"/>
        </w:rPr>
      </w:pPr>
      <w:r w:rsidRPr="00994F38">
        <w:rPr>
          <w:lang w:val="lv-LV"/>
        </w:rPr>
        <w:t xml:space="preserve">Uz personu centrētā plānošanā ir svarīgi izprast, kā persona vēlas dzīvot savu dzīvi (kādas ir gaidas) un, kas ir nepieciešams, lai to varētu sasniegt. Tā vietā, lai mēģinātu piedāvāt kaut ko, </w:t>
      </w:r>
      <w:r w:rsidRPr="00994F38">
        <w:rPr>
          <w:lang w:val="lv-LV"/>
        </w:rPr>
        <w:lastRenderedPageBreak/>
        <w:t>kas der visiem, pakalpojuma sniedzējam ir jānoskaidro, kādus pakalpojumus cilvēks vēlas saņemt. Svarīgi ir jautājumi</w:t>
      </w:r>
      <w:r w:rsidR="00E45051" w:rsidRPr="00994F38">
        <w:rPr>
          <w:lang w:val="lv-LV"/>
        </w:rPr>
        <w:t>:</w:t>
      </w:r>
    </w:p>
    <w:p w:rsidR="00E45051" w:rsidRPr="00994F38" w:rsidRDefault="00513FF8" w:rsidP="008C53C4">
      <w:pPr>
        <w:pStyle w:val="ListParagraph"/>
        <w:numPr>
          <w:ilvl w:val="0"/>
          <w:numId w:val="9"/>
        </w:numPr>
        <w:rPr>
          <w:lang w:val="lv-LV"/>
        </w:rPr>
      </w:pPr>
      <w:r w:rsidRPr="00994F38">
        <w:rPr>
          <w:lang w:val="lv-LV"/>
        </w:rPr>
        <w:t>Kas jums ir nepieciešams</w:t>
      </w:r>
      <w:r w:rsidR="00E45051" w:rsidRPr="00994F38">
        <w:rPr>
          <w:lang w:val="lv-LV"/>
        </w:rPr>
        <w:t>?</w:t>
      </w:r>
    </w:p>
    <w:p w:rsidR="00E45051" w:rsidRPr="00994F38" w:rsidRDefault="00513FF8" w:rsidP="008C53C4">
      <w:pPr>
        <w:pStyle w:val="ListParagraph"/>
        <w:numPr>
          <w:ilvl w:val="0"/>
          <w:numId w:val="9"/>
        </w:numPr>
        <w:rPr>
          <w:lang w:val="lv-LV"/>
        </w:rPr>
      </w:pPr>
      <w:r w:rsidRPr="00994F38">
        <w:rPr>
          <w:lang w:val="lv-LV"/>
        </w:rPr>
        <w:t>Kas jums nav nepieciešams</w:t>
      </w:r>
      <w:r w:rsidR="00E45051" w:rsidRPr="00994F38">
        <w:rPr>
          <w:lang w:val="lv-LV"/>
        </w:rPr>
        <w:t>?</w:t>
      </w:r>
    </w:p>
    <w:p w:rsidR="00E45051" w:rsidRPr="00994F38" w:rsidRDefault="00513FF8" w:rsidP="00B70E9C">
      <w:pPr>
        <w:rPr>
          <w:lang w:val="lv-LV"/>
        </w:rPr>
      </w:pPr>
      <w:r w:rsidRPr="00994F38">
        <w:rPr>
          <w:lang w:val="lv-LV"/>
        </w:rPr>
        <w:t>Uz personu centrēta plānošana ir īpaši svarīga pakalpojumu sniedzējiem, jo tās pamatā ir varas sadale starp cilvēkie</w:t>
      </w:r>
      <w:r w:rsidR="0000609B">
        <w:rPr>
          <w:lang w:val="lv-LV"/>
        </w:rPr>
        <w:t>m</w:t>
      </w:r>
      <w:r w:rsidRPr="00994F38">
        <w:rPr>
          <w:lang w:val="lv-LV"/>
        </w:rPr>
        <w:t xml:space="preserve">, kuri pakalpojumu lieto (cilvēki ar invaliditāti) un pakalpojumu sniedzējiem. Cilvēku iesaiste vissvarīgākā ir pakalpojumu sniedzējiem, kam šī ir delikāta situācija. </w:t>
      </w:r>
      <w:r w:rsidR="002868CF" w:rsidRPr="00994F38">
        <w:rPr>
          <w:lang w:val="lv-LV"/>
        </w:rPr>
        <w:t>Tas, kā pakalpojumu sniedzējs risinās jautājumus saistībā ar uz personu centrētu plānošanu, uzvedību un attieksmi plānošanas procesā, atstās nozīmīgu ietekmi uz pakalpojumu saņēmējiem. Neaizstājama ir apmācība par pāreju no institucionālās aprūpes kultūras uz sabiedrībā balstītiem pakalpojumiem</w:t>
      </w:r>
      <w:r w:rsidR="00E45051" w:rsidRPr="00994F38">
        <w:rPr>
          <w:rStyle w:val="FootnoteReference"/>
          <w:rFonts w:cs="Times"/>
          <w:lang w:val="lv-LV"/>
        </w:rPr>
        <w:footnoteReference w:id="13"/>
      </w:r>
      <w:r w:rsidR="00E45051" w:rsidRPr="00994F38">
        <w:rPr>
          <w:lang w:val="lv-LV"/>
        </w:rPr>
        <w:t xml:space="preserve">. </w:t>
      </w:r>
    </w:p>
    <w:p w:rsidR="002868CF" w:rsidRPr="00994F38" w:rsidRDefault="002868CF" w:rsidP="00B70E9C">
      <w:pPr>
        <w:rPr>
          <w:rFonts w:cs="Times"/>
          <w:lang w:val="lv-LV"/>
        </w:rPr>
      </w:pPr>
      <w:r w:rsidRPr="00994F38">
        <w:rPr>
          <w:rFonts w:cs="Times"/>
          <w:lang w:val="lv-LV"/>
        </w:rPr>
        <w:t>Nespēja strādāt ar cilvēkiem, kuri izmanto pakalpojumus (personas ar invaliditāti) un ģimenēm, neatbilst uz personas centrētas plānošanas pamatvērtībām un pamatprincipiem. Lai panāktu pāreju un kultūras izmaiņas pakalpojumu sniegšanā, uz persona centrēta plānošana ir galvenais elements.</w:t>
      </w:r>
    </w:p>
    <w:p w:rsidR="00E45051" w:rsidRPr="00994F38" w:rsidRDefault="002868CF" w:rsidP="00B70E9C">
      <w:pPr>
        <w:rPr>
          <w:rFonts w:cs="Times"/>
          <w:lang w:val="lv-LV"/>
        </w:rPr>
      </w:pPr>
      <w:r w:rsidRPr="00994F38">
        <w:rPr>
          <w:rFonts w:cs="Times"/>
          <w:lang w:val="lv-LV"/>
        </w:rPr>
        <w:t>Plānošanas process būtu jāuzskata par veidu, kā saglabāt personu centrā, vienlaikus atceroties, ka,  sanāksmju organizēšana, personu iesaiste un  plānu izstrāde nav rezultāts. Rezultāts ir palīdzēt personai iegūtu labāku dzīvi, saskaņā ar viņa paša nosacījumiem.</w:t>
      </w:r>
      <w:r w:rsidR="00E45051" w:rsidRPr="00994F38">
        <w:rPr>
          <w:rFonts w:cs="Times"/>
          <w:lang w:val="lv-LV"/>
        </w:rPr>
        <w:t xml:space="preserve"> </w:t>
      </w:r>
    </w:p>
    <w:p w:rsidR="00E45051" w:rsidRPr="00994F38" w:rsidRDefault="002868CF" w:rsidP="00B70E9C">
      <w:pPr>
        <w:rPr>
          <w:b/>
          <w:lang w:val="lv-LV"/>
        </w:rPr>
      </w:pPr>
      <w:r w:rsidRPr="00994F38">
        <w:rPr>
          <w:b/>
          <w:lang w:val="lv-LV"/>
        </w:rPr>
        <w:t>Pakalpojumu sniedzējiem ir jāatceras</w:t>
      </w:r>
      <w:r w:rsidR="00E45051" w:rsidRPr="00994F38">
        <w:rPr>
          <w:b/>
          <w:lang w:val="lv-LV"/>
        </w:rPr>
        <w:t>: “</w:t>
      </w:r>
      <w:r w:rsidRPr="00994F38">
        <w:rPr>
          <w:b/>
          <w:i/>
          <w:lang w:val="lv-LV"/>
        </w:rPr>
        <w:t>Tas nav tas, ko mēs darām, tas ir veids, kā mēs darām</w:t>
      </w:r>
      <w:r w:rsidR="00E45051" w:rsidRPr="00994F38">
        <w:rPr>
          <w:b/>
          <w:i/>
          <w:lang w:val="lv-LV"/>
        </w:rPr>
        <w:t>!</w:t>
      </w:r>
      <w:r w:rsidR="00E45051" w:rsidRPr="00994F38">
        <w:rPr>
          <w:b/>
          <w:lang w:val="lv-LV"/>
        </w:rPr>
        <w:t>”</w:t>
      </w:r>
    </w:p>
    <w:p w:rsidR="00E45051" w:rsidRPr="00994F38" w:rsidRDefault="002868CF" w:rsidP="00B70E9C">
      <w:pPr>
        <w:rPr>
          <w:rFonts w:cs="Ubuntu-Light"/>
          <w:lang w:val="lv-LV"/>
        </w:rPr>
      </w:pPr>
      <w:r w:rsidRPr="00994F38">
        <w:rPr>
          <w:rFonts w:cs="Ubuntu-Light"/>
          <w:lang w:val="lv-LV"/>
        </w:rPr>
        <w:lastRenderedPageBreak/>
        <w:t xml:space="preserve">Spēcīgs instruments pakalpojumu sniedzējiem ir "4 Plus 1 jautājumi" – uz personu orientēts domāšanas instruments, ko var izmantot sanāksmēs vai pārskatos, vai paskatīties uz konkrētu aspektu kāda cilvēka dzīvē. </w:t>
      </w:r>
      <w:r w:rsidR="00E45051" w:rsidRPr="00994F38">
        <w:rPr>
          <w:rStyle w:val="FootnoteReference"/>
          <w:lang w:val="lv-LV"/>
        </w:rPr>
        <w:footnoteReference w:id="14"/>
      </w:r>
      <w:r w:rsidR="00E45051" w:rsidRPr="00994F38">
        <w:rPr>
          <w:lang w:val="lv-LV"/>
        </w:rPr>
        <w:t xml:space="preserve">  </w:t>
      </w:r>
    </w:p>
    <w:p w:rsidR="002868CF" w:rsidRPr="00994F38" w:rsidRDefault="002868CF" w:rsidP="00B70E9C">
      <w:pPr>
        <w:rPr>
          <w:rFonts w:cs="Ubuntu-Light"/>
          <w:lang w:val="lv-LV"/>
        </w:rPr>
      </w:pPr>
      <w:r w:rsidRPr="00994F38">
        <w:rPr>
          <w:rFonts w:cs="Ubuntu-Light"/>
          <w:lang w:val="lv-LV"/>
        </w:rPr>
        <w:t>Tas koncentrē diskusiju uz četriem galvenajiem jautājumiem:</w:t>
      </w:r>
    </w:p>
    <w:p w:rsidR="00E45051" w:rsidRPr="00994F38" w:rsidRDefault="002868CF" w:rsidP="008C53C4">
      <w:pPr>
        <w:pStyle w:val="ListParagraph"/>
        <w:numPr>
          <w:ilvl w:val="0"/>
          <w:numId w:val="11"/>
        </w:numPr>
        <w:rPr>
          <w:lang w:val="lv-LV"/>
        </w:rPr>
      </w:pPr>
      <w:r w:rsidRPr="00994F38">
        <w:rPr>
          <w:lang w:val="lv-LV"/>
        </w:rPr>
        <w:t>Ko tu esi mēģinājis</w:t>
      </w:r>
      <w:r w:rsidR="00E45051" w:rsidRPr="00994F38">
        <w:rPr>
          <w:lang w:val="lv-LV"/>
        </w:rPr>
        <w:t xml:space="preserve">? </w:t>
      </w:r>
    </w:p>
    <w:p w:rsidR="00E45051" w:rsidRPr="00994F38" w:rsidRDefault="002868CF" w:rsidP="008C53C4">
      <w:pPr>
        <w:pStyle w:val="ListParagraph"/>
        <w:numPr>
          <w:ilvl w:val="0"/>
          <w:numId w:val="11"/>
        </w:numPr>
        <w:rPr>
          <w:lang w:val="lv-LV"/>
        </w:rPr>
      </w:pPr>
      <w:r w:rsidRPr="00994F38">
        <w:rPr>
          <w:lang w:val="lv-LV"/>
        </w:rPr>
        <w:t>Ko tu esi iemācījies</w:t>
      </w:r>
      <w:r w:rsidR="00E45051" w:rsidRPr="00994F38">
        <w:rPr>
          <w:lang w:val="lv-LV"/>
        </w:rPr>
        <w:t xml:space="preserve">? </w:t>
      </w:r>
    </w:p>
    <w:p w:rsidR="00E45051" w:rsidRPr="00994F38" w:rsidRDefault="002868CF" w:rsidP="008C53C4">
      <w:pPr>
        <w:pStyle w:val="ListParagraph"/>
        <w:numPr>
          <w:ilvl w:val="0"/>
          <w:numId w:val="11"/>
        </w:numPr>
        <w:rPr>
          <w:lang w:val="lv-LV"/>
        </w:rPr>
      </w:pPr>
      <w:r w:rsidRPr="00994F38">
        <w:rPr>
          <w:lang w:val="lv-LV"/>
        </w:rPr>
        <w:t>Par ko tu esi apmierināts</w:t>
      </w:r>
      <w:r w:rsidR="00E45051" w:rsidRPr="00994F38">
        <w:rPr>
          <w:lang w:val="lv-LV"/>
        </w:rPr>
        <w:t xml:space="preserve">?  </w:t>
      </w:r>
    </w:p>
    <w:p w:rsidR="00E45051" w:rsidRPr="00994F38" w:rsidRDefault="002868CF" w:rsidP="008C53C4">
      <w:pPr>
        <w:pStyle w:val="ListParagraph"/>
        <w:numPr>
          <w:ilvl w:val="0"/>
          <w:numId w:val="11"/>
        </w:numPr>
        <w:rPr>
          <w:lang w:val="lv-LV"/>
        </w:rPr>
      </w:pPr>
      <w:r w:rsidRPr="00994F38">
        <w:rPr>
          <w:lang w:val="lv-LV"/>
        </w:rPr>
        <w:t>Par ko tu esi norūpējies</w:t>
      </w:r>
      <w:r w:rsidR="00E45051" w:rsidRPr="00994F38">
        <w:rPr>
          <w:lang w:val="lv-LV"/>
        </w:rPr>
        <w:t xml:space="preserve">? </w:t>
      </w:r>
    </w:p>
    <w:p w:rsidR="00E45051" w:rsidRPr="00994F38" w:rsidRDefault="002868CF" w:rsidP="00B70E9C">
      <w:pPr>
        <w:rPr>
          <w:lang w:val="lv-LV"/>
        </w:rPr>
      </w:pPr>
      <w:r w:rsidRPr="00994F38">
        <w:rPr>
          <w:lang w:val="lv-LV"/>
        </w:rPr>
        <w:t xml:space="preserve">Atbildes uz šiem jautājumiem noved pie </w:t>
      </w:r>
      <w:r w:rsidR="00E45051" w:rsidRPr="00994F38">
        <w:rPr>
          <w:lang w:val="lv-LV"/>
        </w:rPr>
        <w:t xml:space="preserve">‘plus 1′ </w:t>
      </w:r>
      <w:r w:rsidRPr="00994F38">
        <w:rPr>
          <w:lang w:val="lv-LV"/>
        </w:rPr>
        <w:t>jautājuma, kura pamatā ir tas, ko mēs zinām, kas būtu jādara tālāk.</w:t>
      </w:r>
      <w:r w:rsidR="00E45051" w:rsidRPr="00994F38">
        <w:rPr>
          <w:lang w:val="lv-LV"/>
        </w:rPr>
        <w:t xml:space="preserve"> </w:t>
      </w:r>
      <w:r w:rsidR="00F41C24">
        <w:rPr>
          <w:lang w:val="lv-LV"/>
        </w:rPr>
        <w:t>Ta</w:t>
      </w:r>
      <w:r w:rsidRPr="00994F38">
        <w:rPr>
          <w:lang w:val="lv-LV"/>
        </w:rPr>
        <w:t>s</w:t>
      </w:r>
      <w:r w:rsidR="00F41C24">
        <w:rPr>
          <w:lang w:val="lv-LV"/>
        </w:rPr>
        <w:t xml:space="preserve"> </w:t>
      </w:r>
      <w:r w:rsidRPr="00994F38">
        <w:rPr>
          <w:lang w:val="lv-LV"/>
        </w:rPr>
        <w:t xml:space="preserve">ir ātrs veids, kā strādāt labāk, atbalstot cilvēkus un strādājot kopā. </w:t>
      </w:r>
    </w:p>
    <w:p w:rsidR="00E45051" w:rsidRPr="00994F38" w:rsidRDefault="002868CF" w:rsidP="00B70E9C">
      <w:pPr>
        <w:rPr>
          <w:lang w:val="lv-LV"/>
        </w:rPr>
      </w:pPr>
      <w:r w:rsidRPr="00994F38">
        <w:rPr>
          <w:lang w:val="lv-LV"/>
        </w:rPr>
        <w:t>Ir septiņi jautājumi, uz kuriem būtu jāspēj atbildēt tiem, kuri sniedz atbalstu cilvēkiem ar invaliditāti</w:t>
      </w:r>
      <w:r w:rsidR="00E45051" w:rsidRPr="00994F38">
        <w:rPr>
          <w:rFonts w:cs="Times"/>
          <w:lang w:val="lv-LV"/>
        </w:rPr>
        <w:t>:</w:t>
      </w:r>
    </w:p>
    <w:p w:rsidR="00E45051" w:rsidRPr="00994F38" w:rsidRDefault="002868CF" w:rsidP="008C53C4">
      <w:pPr>
        <w:pStyle w:val="ListParagraph"/>
        <w:numPr>
          <w:ilvl w:val="0"/>
          <w:numId w:val="12"/>
        </w:numPr>
        <w:rPr>
          <w:lang w:val="lv-LV"/>
        </w:rPr>
      </w:pPr>
      <w:r w:rsidRPr="00994F38">
        <w:rPr>
          <w:lang w:val="lv-LV"/>
        </w:rPr>
        <w:t>Ko cilvēks uzskata par svarīgu</w:t>
      </w:r>
      <w:r w:rsidR="00E45051" w:rsidRPr="00994F38">
        <w:rPr>
          <w:lang w:val="lv-LV"/>
        </w:rPr>
        <w:t xml:space="preserve">? </w:t>
      </w:r>
    </w:p>
    <w:p w:rsidR="00E45051" w:rsidRPr="00994F38" w:rsidRDefault="002868CF" w:rsidP="008C53C4">
      <w:pPr>
        <w:pStyle w:val="ListParagraph"/>
        <w:numPr>
          <w:ilvl w:val="0"/>
          <w:numId w:val="12"/>
        </w:numPr>
        <w:rPr>
          <w:lang w:val="lv-LV"/>
        </w:rPr>
      </w:pPr>
      <w:r w:rsidRPr="00994F38">
        <w:rPr>
          <w:lang w:val="lv-LV"/>
        </w:rPr>
        <w:t>Kas</w:t>
      </w:r>
      <w:r w:rsidR="00F41C24">
        <w:rPr>
          <w:lang w:val="lv-LV"/>
        </w:rPr>
        <w:t xml:space="preserve"> ir svarīgs</w:t>
      </w:r>
      <w:r w:rsidRPr="00994F38">
        <w:rPr>
          <w:lang w:val="lv-LV"/>
        </w:rPr>
        <w:t xml:space="preserve"> cilvēka</w:t>
      </w:r>
      <w:r w:rsidR="00F41C24">
        <w:rPr>
          <w:lang w:val="lv-LV"/>
        </w:rPr>
        <w:t>m</w:t>
      </w:r>
      <w:r w:rsidR="00E45051" w:rsidRPr="00994F38">
        <w:rPr>
          <w:lang w:val="lv-LV"/>
        </w:rPr>
        <w:t xml:space="preserve">? </w:t>
      </w:r>
    </w:p>
    <w:p w:rsidR="00A736E3" w:rsidRPr="00994F38" w:rsidRDefault="00A736E3" w:rsidP="004C5B0B">
      <w:pPr>
        <w:pStyle w:val="ListParagraph"/>
        <w:numPr>
          <w:ilvl w:val="0"/>
          <w:numId w:val="12"/>
        </w:numPr>
        <w:rPr>
          <w:lang w:val="lv-LV"/>
        </w:rPr>
      </w:pPr>
      <w:r w:rsidRPr="00994F38">
        <w:rPr>
          <w:lang w:val="lv-LV"/>
        </w:rPr>
        <w:t xml:space="preserve">Vai ir svarīgi rīkoties, ņemot vērā to, ko cilvēks uzskata par svarīgu </w:t>
      </w:r>
    </w:p>
    <w:p w:rsidR="00E45051" w:rsidRPr="00994F38" w:rsidRDefault="00A736E3" w:rsidP="004C5B0B">
      <w:pPr>
        <w:pStyle w:val="ListParagraph"/>
        <w:numPr>
          <w:ilvl w:val="0"/>
          <w:numId w:val="12"/>
        </w:numPr>
        <w:rPr>
          <w:lang w:val="lv-LV"/>
        </w:rPr>
      </w:pPr>
      <w:r w:rsidRPr="00994F38">
        <w:rPr>
          <w:lang w:val="lv-LV"/>
        </w:rPr>
        <w:t>Vai ir labs līdzsvars starp to, ko cilvēks uzskata par svarīgu un kas ir svarīgs priekš cilvēka</w:t>
      </w:r>
      <w:r w:rsidR="00E45051" w:rsidRPr="00994F38">
        <w:rPr>
          <w:lang w:val="lv-LV"/>
        </w:rPr>
        <w:t xml:space="preserve">? </w:t>
      </w:r>
    </w:p>
    <w:p w:rsidR="00E45051" w:rsidRPr="00994F38" w:rsidRDefault="00A736E3" w:rsidP="008C53C4">
      <w:pPr>
        <w:pStyle w:val="ListParagraph"/>
        <w:numPr>
          <w:ilvl w:val="0"/>
          <w:numId w:val="12"/>
        </w:numPr>
        <w:rPr>
          <w:lang w:val="lv-LV"/>
        </w:rPr>
      </w:pPr>
      <w:r w:rsidRPr="00994F38">
        <w:rPr>
          <w:lang w:val="lv-LV"/>
        </w:rPr>
        <w:t>Ko cilvēks vēlas iemācīties</w:t>
      </w:r>
      <w:r w:rsidR="00E45051" w:rsidRPr="00994F38">
        <w:rPr>
          <w:lang w:val="lv-LV"/>
        </w:rPr>
        <w:t xml:space="preserve">; </w:t>
      </w:r>
      <w:r w:rsidRPr="00994F38">
        <w:rPr>
          <w:lang w:val="lv-LV"/>
        </w:rPr>
        <w:t>ko vēl mums ir jāiemācās</w:t>
      </w:r>
      <w:r w:rsidR="00E45051" w:rsidRPr="00994F38">
        <w:rPr>
          <w:lang w:val="lv-LV"/>
        </w:rPr>
        <w:t xml:space="preserve">? </w:t>
      </w:r>
    </w:p>
    <w:p w:rsidR="00E45051" w:rsidRPr="00994F38" w:rsidRDefault="00A736E3" w:rsidP="008C53C4">
      <w:pPr>
        <w:pStyle w:val="ListParagraph"/>
        <w:numPr>
          <w:ilvl w:val="0"/>
          <w:numId w:val="12"/>
        </w:numPr>
        <w:rPr>
          <w:lang w:val="lv-LV"/>
        </w:rPr>
      </w:pPr>
      <w:r w:rsidRPr="00994F38">
        <w:rPr>
          <w:lang w:val="lv-LV"/>
        </w:rPr>
        <w:t xml:space="preserve">Kas ir jāsaglabā </w:t>
      </w:r>
      <w:r w:rsidR="00E45051" w:rsidRPr="00994F38">
        <w:rPr>
          <w:lang w:val="lv-LV"/>
        </w:rPr>
        <w:t>?</w:t>
      </w:r>
    </w:p>
    <w:p w:rsidR="00E45051" w:rsidRPr="00994F38" w:rsidRDefault="00F41C24" w:rsidP="008C53C4">
      <w:pPr>
        <w:pStyle w:val="ListParagraph"/>
        <w:numPr>
          <w:ilvl w:val="0"/>
          <w:numId w:val="12"/>
        </w:numPr>
        <w:rPr>
          <w:lang w:val="lv-LV"/>
        </w:rPr>
      </w:pPr>
      <w:r>
        <w:rPr>
          <w:lang w:val="lv-LV"/>
        </w:rPr>
        <w:t>Kas i</w:t>
      </w:r>
      <w:r w:rsidR="00A736E3" w:rsidRPr="00994F38">
        <w:rPr>
          <w:lang w:val="lv-LV"/>
        </w:rPr>
        <w:t>r jāizmaina</w:t>
      </w:r>
      <w:r w:rsidR="00E45051" w:rsidRPr="00994F38">
        <w:rPr>
          <w:lang w:val="lv-LV"/>
        </w:rPr>
        <w:t>?</w:t>
      </w:r>
      <w:r w:rsidR="00E45051" w:rsidRPr="00994F38">
        <w:rPr>
          <w:rStyle w:val="FootnoteReference"/>
          <w:rFonts w:cs="Times"/>
          <w:lang w:val="lv-LV"/>
        </w:rPr>
        <w:footnoteReference w:id="15"/>
      </w:r>
    </w:p>
    <w:p w:rsidR="00E45051" w:rsidRPr="00994F38" w:rsidRDefault="00933F92" w:rsidP="0065481D">
      <w:pPr>
        <w:pStyle w:val="Heading1"/>
        <w:rPr>
          <w:lang w:val="lv-LV"/>
        </w:rPr>
      </w:pPr>
      <w:bookmarkStart w:id="18" w:name="_Toc443489857"/>
      <w:r w:rsidRPr="00994F38">
        <w:rPr>
          <w:lang w:val="lv-LV"/>
        </w:rPr>
        <w:lastRenderedPageBreak/>
        <w:t>V</w:t>
      </w:r>
      <w:r w:rsidR="00E45051" w:rsidRPr="00994F38">
        <w:rPr>
          <w:lang w:val="lv-LV"/>
        </w:rPr>
        <w:t>II.</w:t>
      </w:r>
      <w:r w:rsidRPr="00994F38">
        <w:rPr>
          <w:lang w:val="lv-LV"/>
        </w:rPr>
        <w:t>3</w:t>
      </w:r>
      <w:r w:rsidR="00E45051" w:rsidRPr="00994F38">
        <w:rPr>
          <w:lang w:val="lv-LV"/>
        </w:rPr>
        <w:t xml:space="preserve"> </w:t>
      </w:r>
      <w:r w:rsidR="00A736E3" w:rsidRPr="00994F38">
        <w:rPr>
          <w:lang w:val="lv-LV"/>
        </w:rPr>
        <w:t xml:space="preserve">Individuālo vajadzību izvērtēšana personīgai asistencei </w:t>
      </w:r>
      <w:bookmarkEnd w:id="18"/>
      <w:r w:rsidR="00E45051" w:rsidRPr="00994F38">
        <w:rPr>
          <w:lang w:val="lv-LV"/>
        </w:rPr>
        <w:t xml:space="preserve">  </w:t>
      </w:r>
    </w:p>
    <w:p w:rsidR="00E45051" w:rsidRPr="00994F38" w:rsidRDefault="00FF3B54" w:rsidP="00933F92">
      <w:pPr>
        <w:rPr>
          <w:lang w:val="lv-LV"/>
        </w:rPr>
      </w:pPr>
      <w:r w:rsidRPr="00994F38">
        <w:rPr>
          <w:lang w:val="lv-LV"/>
        </w:rPr>
        <w:t>I</w:t>
      </w:r>
      <w:r w:rsidR="00A736E3" w:rsidRPr="00994F38">
        <w:rPr>
          <w:lang w:val="lv-LV"/>
        </w:rPr>
        <w:t>r daudz</w:t>
      </w:r>
      <w:r w:rsidRPr="00994F38">
        <w:rPr>
          <w:lang w:val="lv-LV"/>
        </w:rPr>
        <w:t xml:space="preserve"> metožu</w:t>
      </w:r>
      <w:r w:rsidR="00A736E3" w:rsidRPr="00994F38">
        <w:rPr>
          <w:lang w:val="lv-LV"/>
        </w:rPr>
        <w:t>, lai spriestu</w:t>
      </w:r>
      <w:r w:rsidRPr="00994F38">
        <w:rPr>
          <w:lang w:val="lv-LV"/>
        </w:rPr>
        <w:t xml:space="preserve"> par cilvēku ar invaliditāti vajadzībām</w:t>
      </w:r>
      <w:r w:rsidR="00A736E3" w:rsidRPr="00994F38">
        <w:rPr>
          <w:lang w:val="lv-LV"/>
        </w:rPr>
        <w:t xml:space="preserve"> un nepieciešamo pakalpojumu</w:t>
      </w:r>
      <w:r w:rsidRPr="00994F38">
        <w:rPr>
          <w:lang w:val="lv-LV"/>
        </w:rPr>
        <w:t xml:space="preserve"> līmeni</w:t>
      </w:r>
      <w:r w:rsidR="00A736E3" w:rsidRPr="00994F38">
        <w:rPr>
          <w:lang w:val="lv-LV"/>
        </w:rPr>
        <w:t>. Daži no</w:t>
      </w:r>
      <w:r w:rsidRPr="00994F38">
        <w:rPr>
          <w:lang w:val="lv-LV"/>
        </w:rPr>
        <w:t xml:space="preserve"> tiem ir diezgan plaši izplatīti, </w:t>
      </w:r>
      <w:r w:rsidR="00A736E3" w:rsidRPr="00994F38">
        <w:rPr>
          <w:lang w:val="lv-LV"/>
        </w:rPr>
        <w:t xml:space="preserve"> pakalpojumu sniedzēji vai valsts </w:t>
      </w:r>
      <w:r w:rsidRPr="00994F38">
        <w:rPr>
          <w:lang w:val="lv-LV"/>
        </w:rPr>
        <w:t>ierēdņi tos</w:t>
      </w:r>
      <w:r w:rsidR="00A736E3" w:rsidRPr="00994F38">
        <w:rPr>
          <w:lang w:val="lv-LV"/>
        </w:rPr>
        <w:t xml:space="preserve"> izmanto </w:t>
      </w:r>
      <w:r w:rsidRPr="00994F38">
        <w:rPr>
          <w:lang w:val="lv-LV"/>
        </w:rPr>
        <w:t xml:space="preserve">kā instrumentus </w:t>
      </w:r>
      <w:r w:rsidR="00A736E3" w:rsidRPr="00994F38">
        <w:rPr>
          <w:lang w:val="lv-LV"/>
        </w:rPr>
        <w:t>un</w:t>
      </w:r>
      <w:r w:rsidRPr="00994F38">
        <w:rPr>
          <w:lang w:val="lv-LV"/>
        </w:rPr>
        <w:t xml:space="preserve"> tie ir zinātniski apstiprināti</w:t>
      </w:r>
      <w:r w:rsidR="00A736E3" w:rsidRPr="00994F38">
        <w:rPr>
          <w:lang w:val="lv-LV"/>
        </w:rPr>
        <w:t xml:space="preserve">. </w:t>
      </w:r>
      <w:r w:rsidR="00365456" w:rsidRPr="00994F38">
        <w:rPr>
          <w:lang w:val="lv-LV"/>
        </w:rPr>
        <w:t xml:space="preserve">Šādu instrument piemēri ir Atbalsta intensitātes skala </w:t>
      </w:r>
      <w:r w:rsidR="00E45051" w:rsidRPr="00994F38">
        <w:rPr>
          <w:lang w:val="lv-LV"/>
        </w:rPr>
        <w:t>(SIS)</w:t>
      </w:r>
      <w:r w:rsidR="00E45051" w:rsidRPr="00994F38">
        <w:rPr>
          <w:rStyle w:val="FootnoteReference"/>
          <w:rFonts w:cs="Georgia"/>
          <w:lang w:val="lv-LV"/>
        </w:rPr>
        <w:footnoteReference w:id="16"/>
      </w:r>
      <w:r w:rsidR="00E45051" w:rsidRPr="00994F38">
        <w:rPr>
          <w:lang w:val="lv-LV"/>
        </w:rPr>
        <w:t xml:space="preserve"> </w:t>
      </w:r>
      <w:r w:rsidR="00365456" w:rsidRPr="00994F38">
        <w:rPr>
          <w:lang w:val="lv-LV"/>
        </w:rPr>
        <w:t xml:space="preserve">vai </w:t>
      </w:r>
      <w:r w:rsidR="00E45051" w:rsidRPr="00F41C24">
        <w:rPr>
          <w:i/>
          <w:lang w:val="lv-LV"/>
        </w:rPr>
        <w:t>Katz</w:t>
      </w:r>
      <w:r w:rsidR="00E45051" w:rsidRPr="00994F38">
        <w:rPr>
          <w:lang w:val="lv-LV"/>
        </w:rPr>
        <w:t xml:space="preserve"> </w:t>
      </w:r>
      <w:r w:rsidR="00365456" w:rsidRPr="00994F38">
        <w:rPr>
          <w:lang w:val="lv-LV"/>
        </w:rPr>
        <w:t xml:space="preserve"> skala</w:t>
      </w:r>
      <w:r w:rsidR="00E45051" w:rsidRPr="00994F38">
        <w:rPr>
          <w:rStyle w:val="FootnoteReference"/>
          <w:rFonts w:cs="Georgia"/>
          <w:lang w:val="lv-LV"/>
        </w:rPr>
        <w:footnoteReference w:id="17"/>
      </w:r>
      <w:r w:rsidR="00E45051" w:rsidRPr="00994F38">
        <w:rPr>
          <w:lang w:val="lv-LV"/>
        </w:rPr>
        <w:t xml:space="preserve">. </w:t>
      </w:r>
    </w:p>
    <w:p w:rsidR="00365456" w:rsidRPr="00994F38" w:rsidRDefault="00F41C24" w:rsidP="00933F92">
      <w:pPr>
        <w:rPr>
          <w:lang w:val="lv-LV"/>
        </w:rPr>
      </w:pPr>
      <w:r>
        <w:rPr>
          <w:lang w:val="lv-LV"/>
        </w:rPr>
        <w:t>I</w:t>
      </w:r>
      <w:r w:rsidR="00365456" w:rsidRPr="00994F38">
        <w:rPr>
          <w:lang w:val="lv-LV"/>
        </w:rPr>
        <w:t>zvēle sa</w:t>
      </w:r>
      <w:r>
        <w:rPr>
          <w:lang w:val="lv-LV"/>
        </w:rPr>
        <w:t>šaurinās izvēloties individualizētos</w:t>
      </w:r>
      <w:r w:rsidR="00365456" w:rsidRPr="00994F38">
        <w:rPr>
          <w:lang w:val="lv-LV"/>
        </w:rPr>
        <w:t xml:space="preserve"> </w:t>
      </w:r>
      <w:r>
        <w:rPr>
          <w:lang w:val="lv-LV"/>
        </w:rPr>
        <w:t>pakalpojumus</w:t>
      </w:r>
      <w:r w:rsidR="00365456" w:rsidRPr="00994F38">
        <w:rPr>
          <w:lang w:val="lv-LV"/>
        </w:rPr>
        <w:t xml:space="preserve">, pamatojoties uz indivīda unikālajām vajadzībām </w:t>
      </w:r>
      <w:r>
        <w:rPr>
          <w:lang w:val="lv-LV"/>
        </w:rPr>
        <w:t>un vēlmēm. Arī pakalpojumu veidu</w:t>
      </w:r>
      <w:r w:rsidR="00365456" w:rsidRPr="00994F38">
        <w:rPr>
          <w:lang w:val="lv-LV"/>
        </w:rPr>
        <w:t xml:space="preserve"> ir daudz, bet diskusija šeit ir sašaurināta, ņemot vērā  tiesības, kas ir jnoteiktas ANO Konvencijas un 19. panta B punktā un tālāk sašaurināta, strādājot ar personīgās asistences pakalpojumu.</w:t>
      </w:r>
    </w:p>
    <w:p w:rsidR="00E45051" w:rsidRPr="00994F38" w:rsidRDefault="00E45051" w:rsidP="00CB4E0E">
      <w:pPr>
        <w:spacing w:after="0"/>
        <w:rPr>
          <w:lang w:val="lv-LV"/>
        </w:rPr>
      </w:pPr>
      <w:r w:rsidRPr="00994F38">
        <w:rPr>
          <w:lang w:val="lv-LV"/>
        </w:rPr>
        <w:t xml:space="preserve">ENIL </w:t>
      </w:r>
      <w:r w:rsidR="00365456" w:rsidRPr="00994F38">
        <w:rPr>
          <w:lang w:val="lv-LV"/>
        </w:rPr>
        <w:t>veicina neatkarīgas dzīves ideoloģijā balstītu pakalpojumu attīstību, kur liels uzsvars tiek likts uz pieredzes</w:t>
      </w:r>
      <w:r w:rsidR="00365456" w:rsidRPr="00994F38">
        <w:rPr>
          <w:rStyle w:val="FootnoteReference"/>
          <w:vertAlign w:val="baseline"/>
          <w:lang w:val="lv-LV"/>
        </w:rPr>
        <w:t xml:space="preserve"> </w:t>
      </w:r>
      <w:r w:rsidR="00365456" w:rsidRPr="00994F38">
        <w:rPr>
          <w:lang w:val="lv-LV"/>
        </w:rPr>
        <w:t>radītām zināšanām</w:t>
      </w:r>
      <w:r w:rsidRPr="00994F38">
        <w:rPr>
          <w:rStyle w:val="FootnoteReference"/>
          <w:rFonts w:cs="Georgia"/>
          <w:lang w:val="lv-LV"/>
        </w:rPr>
        <w:footnoteReference w:id="18"/>
      </w:r>
      <w:r w:rsidRPr="00994F38">
        <w:rPr>
          <w:lang w:val="lv-LV"/>
        </w:rPr>
        <w:t xml:space="preserve">. </w:t>
      </w:r>
      <w:r w:rsidR="00365456" w:rsidRPr="00994F38">
        <w:rPr>
          <w:lang w:val="lv-LV"/>
        </w:rPr>
        <w:t>Klasiski vajadzību izvērtēšanas instrumenti, tādi, kā SIS un</w:t>
      </w:r>
      <w:r w:rsidR="00365456" w:rsidRPr="00F41C24">
        <w:rPr>
          <w:i/>
          <w:lang w:val="lv-LV"/>
        </w:rPr>
        <w:t xml:space="preserve"> Katz</w:t>
      </w:r>
      <w:r w:rsidR="00365456" w:rsidRPr="00994F38">
        <w:rPr>
          <w:lang w:val="lv-LV"/>
        </w:rPr>
        <w:t xml:space="preserve"> skala sāk no profesionālās pieredzes un neikļauj pilnībā pieredzē radītas zināšanas, kā arī galvenokārt fokusējas uz ikdienas funkcionēšanas atbalstu, nevis neatkarīgu dzīvi. Jau kopš 1991.gada cilvēki ar invaliditāti pulcējas, lai veicinātu politiku, kas nodrošinātu pilnīgu līdzdalību un personīgo asistenci, kas atzītu pieredzē radītas zināšanas</w:t>
      </w:r>
      <w:r w:rsidRPr="00994F38">
        <w:rPr>
          <w:lang w:val="lv-LV"/>
        </w:rPr>
        <w:t>:</w:t>
      </w:r>
    </w:p>
    <w:p w:rsidR="00933F92" w:rsidRPr="00994F38" w:rsidRDefault="005B044B" w:rsidP="00933F92">
      <w:pPr>
        <w:spacing w:after="0"/>
        <w:rPr>
          <w:i/>
          <w:lang w:val="lv-LV" w:eastAsia="sv-SE"/>
        </w:rPr>
      </w:pPr>
      <w:r>
        <w:rPr>
          <w:i/>
          <w:lang w:val="lv-LV" w:eastAsia="sv-SE"/>
        </w:rPr>
        <w:pict>
          <v:rect id="_x0000_i1029" style="width:0;height:1.5pt" o:hralign="center" o:hrstd="t" o:hr="t" fillcolor="#a0a0a0" stroked="f"/>
        </w:pict>
      </w:r>
    </w:p>
    <w:p w:rsidR="00933F92" w:rsidRPr="00994F38" w:rsidRDefault="00365456" w:rsidP="00B11FC4">
      <w:pPr>
        <w:spacing w:after="0"/>
        <w:rPr>
          <w:i/>
          <w:lang w:val="lv-LV" w:eastAsia="sv-SE"/>
        </w:rPr>
      </w:pPr>
      <w:r w:rsidRPr="00994F38">
        <w:rPr>
          <w:rStyle w:val="QuoteChar"/>
          <w:lang w:val="lv-LV"/>
        </w:rPr>
        <w:t>Atzīstot mūsu unikālo kompetenci, kas iegūta no mūsu pieredzes, mēs īstenojam iniciatīvas politikas izstrādei, kas tieši ietekmē visus cilvēkus ar invaliditāti.  Cilvēkiem ar i</w:t>
      </w:r>
      <w:r w:rsidR="003E360D" w:rsidRPr="00994F38">
        <w:rPr>
          <w:rStyle w:val="QuoteChar"/>
          <w:lang w:val="lv-LV"/>
        </w:rPr>
        <w:t xml:space="preserve">nvaliditāti ir tiesības </w:t>
      </w:r>
      <w:r w:rsidRPr="00994F38">
        <w:rPr>
          <w:rStyle w:val="QuoteChar"/>
          <w:lang w:val="lv-LV"/>
        </w:rPr>
        <w:t xml:space="preserve"> sasniegt iespēja</w:t>
      </w:r>
      <w:r w:rsidR="003E360D" w:rsidRPr="00994F38">
        <w:rPr>
          <w:rStyle w:val="QuoteChar"/>
          <w:lang w:val="lv-LV"/>
        </w:rPr>
        <w:t>mi augstāko personiskās funkcionēšanas un neatkarības līmeni, izmantojot atbilstošu</w:t>
      </w:r>
      <w:r w:rsidRPr="00994F38">
        <w:rPr>
          <w:rStyle w:val="QuoteChar"/>
          <w:lang w:val="lv-LV"/>
        </w:rPr>
        <w:t xml:space="preserve"> </w:t>
      </w:r>
      <w:r w:rsidR="003E360D" w:rsidRPr="00994F38">
        <w:rPr>
          <w:rStyle w:val="QuoteChar"/>
          <w:lang w:val="lv-LV"/>
        </w:rPr>
        <w:t>izglītību</w:t>
      </w:r>
      <w:r w:rsidRPr="00994F38">
        <w:rPr>
          <w:rStyle w:val="QuoteChar"/>
          <w:lang w:val="lv-LV"/>
        </w:rPr>
        <w:t>, veselības a</w:t>
      </w:r>
      <w:r w:rsidR="003E360D" w:rsidRPr="00994F38">
        <w:rPr>
          <w:rStyle w:val="QuoteChar"/>
          <w:lang w:val="lv-LV"/>
        </w:rPr>
        <w:t>prūpi</w:t>
      </w:r>
      <w:r w:rsidRPr="00994F38">
        <w:rPr>
          <w:rStyle w:val="QuoteChar"/>
          <w:lang w:val="lv-LV"/>
        </w:rPr>
        <w:t>, sociālo</w:t>
      </w:r>
      <w:r w:rsidR="003E360D" w:rsidRPr="00994F38">
        <w:rPr>
          <w:rStyle w:val="QuoteChar"/>
          <w:lang w:val="lv-LV"/>
        </w:rPr>
        <w:t>s</w:t>
      </w:r>
      <w:r w:rsidRPr="00994F38">
        <w:rPr>
          <w:rStyle w:val="QuoteChar"/>
          <w:lang w:val="lv-LV"/>
        </w:rPr>
        <w:t xml:space="preserve"> pakalpojumu</w:t>
      </w:r>
      <w:r w:rsidR="003E360D" w:rsidRPr="00994F38">
        <w:rPr>
          <w:rStyle w:val="QuoteChar"/>
          <w:lang w:val="lv-LV"/>
        </w:rPr>
        <w:t>s</w:t>
      </w:r>
      <w:r w:rsidRPr="00994F38">
        <w:rPr>
          <w:rStyle w:val="QuoteChar"/>
          <w:lang w:val="lv-LV"/>
        </w:rPr>
        <w:t xml:space="preserve"> un atbalsta tehnoloģijas, tostarp, </w:t>
      </w:r>
      <w:r w:rsidR="003E360D" w:rsidRPr="00994F38">
        <w:rPr>
          <w:rStyle w:val="QuoteChar"/>
          <w:lang w:val="lv-LV"/>
        </w:rPr>
        <w:t>citu cilvēku palīdzību atbilstoši vajadzībai.</w:t>
      </w:r>
      <w:r w:rsidR="00E45051" w:rsidRPr="00994F38">
        <w:rPr>
          <w:rStyle w:val="FootnoteReference"/>
          <w:rFonts w:cs="Georgia"/>
          <w:i/>
          <w:lang w:val="lv-LV" w:eastAsia="sv-SE"/>
        </w:rPr>
        <w:footnoteReference w:id="19"/>
      </w:r>
    </w:p>
    <w:p w:rsidR="00E45051" w:rsidRPr="00994F38" w:rsidRDefault="005B044B" w:rsidP="00933F92">
      <w:pPr>
        <w:rPr>
          <w:i/>
          <w:lang w:val="lv-LV" w:eastAsia="sv-SE"/>
        </w:rPr>
      </w:pPr>
      <w:r>
        <w:rPr>
          <w:i/>
          <w:lang w:val="lv-LV" w:eastAsia="sv-SE"/>
        </w:rPr>
        <w:pict>
          <v:rect id="_x0000_i1030" style="width:0;height:1.5pt" o:hralign="center" o:hrstd="t" o:hr="t" fillcolor="#a0a0a0" stroked="f"/>
        </w:pict>
      </w:r>
    </w:p>
    <w:p w:rsidR="003E360D" w:rsidRPr="00994F38" w:rsidRDefault="00AE20A5" w:rsidP="00933F92">
      <w:pPr>
        <w:rPr>
          <w:lang w:val="lv-LV"/>
        </w:rPr>
      </w:pPr>
      <w:r>
        <w:rPr>
          <w:lang w:val="lv-LV"/>
        </w:rPr>
        <w:lastRenderedPageBreak/>
        <w:t xml:space="preserve"> </w:t>
      </w:r>
      <w:r w:rsidR="003E360D" w:rsidRPr="00994F38">
        <w:rPr>
          <w:lang w:val="lv-LV"/>
        </w:rPr>
        <w:t>Agrīna</w:t>
      </w:r>
      <w:r w:rsidR="00480BBA">
        <w:rPr>
          <w:lang w:val="lv-LV"/>
        </w:rPr>
        <w:t>,</w:t>
      </w:r>
      <w:r w:rsidR="003E360D" w:rsidRPr="00994F38">
        <w:rPr>
          <w:lang w:val="lv-LV"/>
        </w:rPr>
        <w:t xml:space="preserve"> pieredzes radītu zināšanu atzīšana politikas un pakalpojumu attīstībā, piemēram, </w:t>
      </w:r>
      <w:r w:rsidR="00994F38">
        <w:rPr>
          <w:lang w:val="lv-LV"/>
        </w:rPr>
        <w:t xml:space="preserve">personīgā asistence, lai nodrošinātu augstāka līmeņa funkcionēšanu, </w:t>
      </w:r>
      <w:r w:rsidR="00480BBA">
        <w:rPr>
          <w:lang w:val="lv-LV"/>
        </w:rPr>
        <w:t xml:space="preserve"> ir atspoguļota</w:t>
      </w:r>
      <w:r w:rsidR="003E360D" w:rsidRPr="00994F38">
        <w:rPr>
          <w:lang w:val="lv-LV"/>
        </w:rPr>
        <w:t xml:space="preserve"> ANO </w:t>
      </w:r>
      <w:r w:rsidR="00994F38">
        <w:rPr>
          <w:lang w:val="lv-LV"/>
        </w:rPr>
        <w:t>Konvencijas un 19.panta punktā "b"</w:t>
      </w:r>
      <w:r w:rsidR="003E360D" w:rsidRPr="00994F38">
        <w:rPr>
          <w:lang w:val="lv-LV"/>
        </w:rPr>
        <w:t xml:space="preserve">, kā </w:t>
      </w:r>
      <w:r w:rsidR="00994F38">
        <w:rPr>
          <w:lang w:val="lv-LV"/>
        </w:rPr>
        <w:t>iepriekš minēts</w:t>
      </w:r>
      <w:r w:rsidR="003E360D" w:rsidRPr="00994F38">
        <w:rPr>
          <w:lang w:val="lv-LV"/>
        </w:rPr>
        <w:t>.</w:t>
      </w:r>
    </w:p>
    <w:p w:rsidR="00E45051" w:rsidRPr="00994F38" w:rsidRDefault="00E45051" w:rsidP="00933F92">
      <w:pPr>
        <w:rPr>
          <w:lang w:val="lv-LV"/>
        </w:rPr>
      </w:pPr>
      <w:r w:rsidRPr="00994F38">
        <w:rPr>
          <w:lang w:val="lv-LV"/>
        </w:rPr>
        <w:t>2004</w:t>
      </w:r>
      <w:r w:rsidR="00AE20A5">
        <w:rPr>
          <w:lang w:val="lv-LV"/>
        </w:rPr>
        <w:t xml:space="preserve">.gadā tika īstenots projekts </w:t>
      </w:r>
      <w:r w:rsidRPr="00994F38">
        <w:rPr>
          <w:lang w:val="lv-LV"/>
        </w:rPr>
        <w:t xml:space="preserve"> </w:t>
      </w:r>
      <w:r w:rsidRPr="00994F38">
        <w:rPr>
          <w:i/>
          <w:lang w:val="lv-LV" w:eastAsia="sv-SE"/>
        </w:rPr>
        <w:t>The European Center for Excellence in Personal Assistance</w:t>
      </w:r>
      <w:r w:rsidR="00AE20A5">
        <w:rPr>
          <w:i/>
          <w:lang w:val="lv-LV" w:eastAsia="sv-SE"/>
        </w:rPr>
        <w:t xml:space="preserve"> (Eiropas izcilības centrs personīgajā asistencē)</w:t>
      </w:r>
      <w:r w:rsidRPr="00994F38">
        <w:rPr>
          <w:i/>
          <w:lang w:val="lv-LV" w:eastAsia="sv-SE"/>
        </w:rPr>
        <w:t>, ECEPA</w:t>
      </w:r>
      <w:r w:rsidRPr="00994F38">
        <w:rPr>
          <w:lang w:val="lv-LV" w:eastAsia="sv-SE"/>
        </w:rPr>
        <w:t xml:space="preserve"> (</w:t>
      </w:r>
      <w:hyperlink r:id="rId9" w:history="1">
        <w:r w:rsidRPr="00994F38">
          <w:rPr>
            <w:lang w:val="lv-LV" w:eastAsia="sv-SE"/>
          </w:rPr>
          <w:t>www.ecepa.org</w:t>
        </w:r>
      </w:hyperlink>
      <w:r w:rsidRPr="00994F38">
        <w:rPr>
          <w:lang w:val="lv-LV" w:eastAsia="sv-SE"/>
        </w:rPr>
        <w:t xml:space="preserve">). </w:t>
      </w:r>
      <w:r w:rsidR="00AE20A5">
        <w:rPr>
          <w:lang w:val="lv-LV" w:eastAsia="sv-SE"/>
        </w:rPr>
        <w:t>Projekta rezultāts bija politikas priekšlikumi personīgās asistences jomā. Projektā piedalījās astoņas Eiropas valstis un visi eksperti paši bija personīgās asistences pakalpojumu lietotāji.</w:t>
      </w:r>
      <w:r w:rsidR="00531CC8" w:rsidRPr="00994F38">
        <w:rPr>
          <w:lang w:val="lv-LV"/>
        </w:rPr>
        <w:t xml:space="preserve"> </w:t>
      </w:r>
      <w:r w:rsidR="00480BBA">
        <w:rPr>
          <w:lang w:val="lv-LV"/>
        </w:rPr>
        <w:t>I</w:t>
      </w:r>
      <w:r w:rsidR="00940DA5">
        <w:rPr>
          <w:lang w:val="lv-LV"/>
        </w:rPr>
        <w:t>eteikumi vajadzību izvērtēšanai i</w:t>
      </w:r>
      <w:r w:rsidR="00480BBA">
        <w:rPr>
          <w:lang w:val="lv-LV"/>
        </w:rPr>
        <w:t xml:space="preserve">r ieteikti, pamatojoties uz </w:t>
      </w:r>
      <w:r w:rsidR="00480BBA" w:rsidRPr="00480BBA">
        <w:rPr>
          <w:lang w:val="lv-LV"/>
        </w:rPr>
        <w:t>Adolf Ratzka</w:t>
      </w:r>
      <w:r w:rsidR="00940DA5">
        <w:rPr>
          <w:lang w:val="lv-LV"/>
        </w:rPr>
        <w:t xml:space="preserve"> rakstu</w:t>
      </w:r>
      <w:r w:rsidRPr="00994F38">
        <w:rPr>
          <w:lang w:val="lv-LV"/>
        </w:rPr>
        <w:t>.</w:t>
      </w:r>
      <w:r w:rsidRPr="00994F38">
        <w:rPr>
          <w:rStyle w:val="FootnoteReference"/>
          <w:rFonts w:cs="Georgia"/>
          <w:lang w:val="lv-LV"/>
        </w:rPr>
        <w:footnoteReference w:id="20"/>
      </w:r>
    </w:p>
    <w:p w:rsidR="00933F92" w:rsidRPr="00994F38" w:rsidRDefault="005B044B" w:rsidP="00933F92">
      <w:pPr>
        <w:widowControl w:val="0"/>
        <w:autoSpaceDE w:val="0"/>
        <w:autoSpaceDN w:val="0"/>
        <w:adjustRightInd w:val="0"/>
        <w:spacing w:after="0"/>
        <w:rPr>
          <w:rFonts w:cs="Georgia"/>
          <w:i/>
          <w:lang w:val="lv-LV"/>
        </w:rPr>
      </w:pPr>
      <w:r>
        <w:rPr>
          <w:rFonts w:cs="Georgia"/>
          <w:i/>
          <w:lang w:val="lv-LV"/>
        </w:rPr>
        <w:pict>
          <v:rect id="_x0000_i1031" style="width:0;height:1.5pt" o:hralign="center" o:hrstd="t" o:hr="t" fillcolor="#a0a0a0" stroked="f"/>
        </w:pict>
      </w:r>
    </w:p>
    <w:p w:rsidR="00940DA5" w:rsidRPr="00D738BF" w:rsidRDefault="00E45051" w:rsidP="00D738BF">
      <w:pPr>
        <w:pStyle w:val="Quote"/>
        <w:rPr>
          <w:lang w:val="lv-LV"/>
        </w:rPr>
      </w:pPr>
      <w:r w:rsidRPr="00994F38">
        <w:rPr>
          <w:lang w:val="lv-LV"/>
        </w:rPr>
        <w:t>“</w:t>
      </w:r>
      <w:r w:rsidR="00940DA5" w:rsidRPr="00D738BF">
        <w:rPr>
          <w:lang w:val="lv-LV"/>
        </w:rPr>
        <w:t xml:space="preserve">Personīgās asistences apjomu </w:t>
      </w:r>
      <w:r w:rsidR="004C5B0B" w:rsidRPr="00D738BF">
        <w:rPr>
          <w:lang w:val="lv-LV"/>
        </w:rPr>
        <w:t xml:space="preserve">nosaka </w:t>
      </w:r>
      <w:r w:rsidR="0000609B">
        <w:rPr>
          <w:lang w:val="lv-LV"/>
        </w:rPr>
        <w:t>vajadzību novērtējums</w:t>
      </w:r>
      <w:r w:rsidR="00940DA5" w:rsidRPr="00D738BF">
        <w:rPr>
          <w:lang w:val="lv-LV"/>
        </w:rPr>
        <w:t>, kas ļauj pa</w:t>
      </w:r>
      <w:r w:rsidR="004C5B0B" w:rsidRPr="00D738BF">
        <w:rPr>
          <w:lang w:val="lv-LV"/>
        </w:rPr>
        <w:t>kalpojuma</w:t>
      </w:r>
      <w:r w:rsidR="00940DA5" w:rsidRPr="00D738BF">
        <w:rPr>
          <w:lang w:val="lv-LV"/>
        </w:rPr>
        <w:t xml:space="preserve"> lietotājiem,</w:t>
      </w:r>
      <w:r w:rsidR="004C5B0B" w:rsidRPr="00D738BF">
        <w:rPr>
          <w:lang w:val="lv-LV"/>
        </w:rPr>
        <w:t xml:space="preserve"> kombinācijā</w:t>
      </w:r>
      <w:r w:rsidR="00940DA5" w:rsidRPr="00D738BF">
        <w:rPr>
          <w:lang w:val="lv-LV"/>
        </w:rPr>
        <w:t xml:space="preserve"> ar </w:t>
      </w:r>
      <w:r w:rsidR="004C5B0B" w:rsidRPr="00D738BF">
        <w:rPr>
          <w:lang w:val="lv-LV"/>
        </w:rPr>
        <w:t xml:space="preserve">palīgtehnoloģiju </w:t>
      </w:r>
      <w:r w:rsidR="00940DA5" w:rsidRPr="00D738BF">
        <w:rPr>
          <w:lang w:val="lv-LV"/>
        </w:rPr>
        <w:t>izmantoša</w:t>
      </w:r>
      <w:r w:rsidR="004C5B0B" w:rsidRPr="00D738BF">
        <w:rPr>
          <w:lang w:val="lv-LV"/>
        </w:rPr>
        <w:t>n</w:t>
      </w:r>
      <w:r w:rsidR="00D738BF">
        <w:rPr>
          <w:lang w:val="lv-LV"/>
        </w:rPr>
        <w:t>u</w:t>
      </w:r>
      <w:r w:rsidR="00940DA5" w:rsidRPr="00D738BF">
        <w:rPr>
          <w:lang w:val="lv-LV"/>
        </w:rPr>
        <w:t xml:space="preserve">, </w:t>
      </w:r>
      <w:r w:rsidR="004C5B0B" w:rsidRPr="00D738BF">
        <w:rPr>
          <w:lang w:val="lv-LV"/>
        </w:rPr>
        <w:t>viņu dzīves un darba vides pielāgošanu</w:t>
      </w:r>
      <w:r w:rsidR="00940DA5" w:rsidRPr="00D738BF">
        <w:rPr>
          <w:lang w:val="lv-LV"/>
        </w:rPr>
        <w:t xml:space="preserve">, un infrastruktūras </w:t>
      </w:r>
      <w:r w:rsidR="00D738BF" w:rsidRPr="00D738BF">
        <w:rPr>
          <w:lang w:val="lv-LV"/>
        </w:rPr>
        <w:t xml:space="preserve">bez šķēršļiem </w:t>
      </w:r>
      <w:r w:rsidR="00940DA5" w:rsidRPr="00D738BF">
        <w:rPr>
          <w:lang w:val="lv-LV"/>
        </w:rPr>
        <w:t>plānošanu sabiedrībā, izmantot tādas pašas iespējas</w:t>
      </w:r>
      <w:r w:rsidR="00D738BF" w:rsidRPr="00D738BF">
        <w:rPr>
          <w:lang w:val="lv-LV"/>
        </w:rPr>
        <w:t>, kādas</w:t>
      </w:r>
      <w:r w:rsidR="00940DA5" w:rsidRPr="00D738BF">
        <w:rPr>
          <w:lang w:val="lv-LV"/>
        </w:rPr>
        <w:t xml:space="preserve"> tās būtu</w:t>
      </w:r>
      <w:r w:rsidR="00D738BF" w:rsidRPr="00D738BF">
        <w:rPr>
          <w:lang w:val="lv-LV"/>
        </w:rPr>
        <w:t>, ja personām nebūtu</w:t>
      </w:r>
      <w:r w:rsidR="00940DA5" w:rsidRPr="00D738BF">
        <w:rPr>
          <w:lang w:val="lv-LV"/>
        </w:rPr>
        <w:t xml:space="preserve"> invaliditātes.</w:t>
      </w:r>
    </w:p>
    <w:p w:rsidR="00E45051" w:rsidRPr="00994F38" w:rsidRDefault="00D738BF" w:rsidP="00B11FC4">
      <w:pPr>
        <w:pStyle w:val="Quote"/>
        <w:spacing w:after="0"/>
        <w:rPr>
          <w:lang w:val="lv-LV"/>
        </w:rPr>
      </w:pPr>
      <w:r>
        <w:rPr>
          <w:lang w:val="lv-LV"/>
        </w:rPr>
        <w:t>Vajadzību izvērtējums ņem vērā</w:t>
      </w:r>
    </w:p>
    <w:p w:rsidR="00E45051" w:rsidRPr="00994F38" w:rsidRDefault="00D738BF" w:rsidP="008C53C4">
      <w:pPr>
        <w:pStyle w:val="Quote"/>
        <w:numPr>
          <w:ilvl w:val="0"/>
          <w:numId w:val="16"/>
        </w:numPr>
        <w:rPr>
          <w:lang w:val="lv-LV"/>
        </w:rPr>
      </w:pPr>
      <w:r>
        <w:rPr>
          <w:lang w:val="lv-LV"/>
        </w:rPr>
        <w:t>Dzīves situāciju kopumā, kas dod iespēju asistenta pakalpojuma saņēmējam īstenot tādu pašu lomu dzīvē, kādu persona īstenotu, ja nebūtu invaliditātes</w:t>
      </w:r>
      <w:r w:rsidR="005924C6">
        <w:rPr>
          <w:lang w:val="lv-LV"/>
        </w:rPr>
        <w:t xml:space="preserve"> - ģimenē, kaimiņos, sabiedrībā ar visām rezultējošām privilēģijām un  atbildībām tostarp darba dalīšanu ģimenē</w:t>
      </w:r>
      <w:r w:rsidR="005924C6" w:rsidRPr="005924C6">
        <w:rPr>
          <w:lang w:val="lv-LV"/>
        </w:rPr>
        <w:t xml:space="preserve"> </w:t>
      </w:r>
      <w:r w:rsidR="005924C6">
        <w:rPr>
          <w:lang w:val="lv-LV"/>
        </w:rPr>
        <w:t>atbilstoši kultūras paražām, rūpēm par maziem bērniem, vecāku</w:t>
      </w:r>
      <w:r w:rsidR="005924C6" w:rsidRPr="005924C6">
        <w:rPr>
          <w:lang w:val="lv-LV"/>
        </w:rPr>
        <w:t xml:space="preserve"> </w:t>
      </w:r>
      <w:r w:rsidR="005924C6">
        <w:rPr>
          <w:lang w:val="lv-LV"/>
        </w:rPr>
        <w:t>novecošanos, mājsaimniecību un īpašumu</w:t>
      </w:r>
      <w:r w:rsidR="00E45051" w:rsidRPr="00994F38">
        <w:rPr>
          <w:lang w:val="lv-LV"/>
        </w:rPr>
        <w:t>,</w:t>
      </w:r>
    </w:p>
    <w:p w:rsidR="005924C6" w:rsidRPr="005924C6" w:rsidRDefault="005924C6" w:rsidP="005924C6">
      <w:pPr>
        <w:pStyle w:val="Quote"/>
        <w:numPr>
          <w:ilvl w:val="0"/>
          <w:numId w:val="16"/>
        </w:numPr>
        <w:rPr>
          <w:lang w:val="lv-LV"/>
        </w:rPr>
      </w:pPr>
      <w:r>
        <w:rPr>
          <w:lang w:val="lv-LV"/>
        </w:rPr>
        <w:t>Nepieciešamo palīdzību</w:t>
      </w:r>
      <w:r w:rsidRPr="005924C6">
        <w:rPr>
          <w:lang w:val="lv-LV"/>
        </w:rPr>
        <w:t xml:space="preserve"> darba vietā, </w:t>
      </w:r>
      <w:r>
        <w:rPr>
          <w:lang w:val="lv-LV"/>
        </w:rPr>
        <w:t xml:space="preserve">laika posmā, kamēr persona </w:t>
      </w:r>
      <w:r w:rsidRPr="005924C6">
        <w:rPr>
          <w:lang w:val="lv-LV"/>
        </w:rPr>
        <w:t>apmeklē izglītības iestādes no bērnudārza līdz universitātei, brīvajā laikā, ārpus mājas, ceļo</w:t>
      </w:r>
      <w:r>
        <w:rPr>
          <w:lang w:val="lv-LV"/>
        </w:rPr>
        <w:t>jot</w:t>
      </w:r>
      <w:r w:rsidRPr="005924C6">
        <w:rPr>
          <w:lang w:val="lv-LV"/>
        </w:rPr>
        <w:t xml:space="preserve"> un ārzemēs,</w:t>
      </w:r>
    </w:p>
    <w:p w:rsidR="00E45051" w:rsidRPr="00994F38" w:rsidRDefault="005924C6" w:rsidP="008C53C4">
      <w:pPr>
        <w:pStyle w:val="Quote"/>
        <w:numPr>
          <w:ilvl w:val="0"/>
          <w:numId w:val="16"/>
        </w:numPr>
        <w:rPr>
          <w:lang w:val="lv-LV"/>
        </w:rPr>
      </w:pPr>
      <w:r>
        <w:rPr>
          <w:lang w:val="lv-LV"/>
        </w:rPr>
        <w:t xml:space="preserve">Visas, ne tikai viena vai vairākas, darbības personas dzīves jomas, </w:t>
      </w:r>
    </w:p>
    <w:p w:rsidR="00E45051" w:rsidRPr="00994F38" w:rsidRDefault="008109DB" w:rsidP="008C53C4">
      <w:pPr>
        <w:pStyle w:val="Quote"/>
        <w:numPr>
          <w:ilvl w:val="0"/>
          <w:numId w:val="16"/>
        </w:numPr>
        <w:rPr>
          <w:lang w:val="lv-LV"/>
        </w:rPr>
      </w:pPr>
      <w:r>
        <w:rPr>
          <w:lang w:val="lv-LV"/>
        </w:rPr>
        <w:lastRenderedPageBreak/>
        <w:t>Nepieciešamība</w:t>
      </w:r>
      <w:r w:rsidR="005924C6">
        <w:rPr>
          <w:lang w:val="lv-LV"/>
        </w:rPr>
        <w:t xml:space="preserve"> </w:t>
      </w:r>
      <w:r>
        <w:rPr>
          <w:lang w:val="lv-LV"/>
        </w:rPr>
        <w:t>pēc pieredzējušiem</w:t>
      </w:r>
      <w:r w:rsidR="005924C6">
        <w:rPr>
          <w:lang w:val="lv-LV"/>
        </w:rPr>
        <w:t xml:space="preserve"> un specializēt</w:t>
      </w:r>
      <w:r>
        <w:rPr>
          <w:lang w:val="lv-LV"/>
        </w:rPr>
        <w:t>iem asistentiem</w:t>
      </w:r>
    </w:p>
    <w:p w:rsidR="00E45051" w:rsidRPr="00994F38" w:rsidRDefault="008109DB" w:rsidP="008C53C4">
      <w:pPr>
        <w:pStyle w:val="Quote"/>
        <w:numPr>
          <w:ilvl w:val="0"/>
          <w:numId w:val="16"/>
        </w:numPr>
        <w:rPr>
          <w:lang w:val="lv-LV"/>
        </w:rPr>
      </w:pPr>
      <w:r>
        <w:rPr>
          <w:lang w:val="lv-LV"/>
        </w:rPr>
        <w:t xml:space="preserve">Trešo personu atbalsts asistenta pakalpojuma lietotājiem, kuriem, saistībā ar attīstības vai psihosociāliem traucējumiem, ir nepieciešams atbalsts sadarbībā ar pakalpojumu sniedzējiem vai asistentiem, </w:t>
      </w:r>
    </w:p>
    <w:p w:rsidR="008109DB" w:rsidRPr="008109DB" w:rsidRDefault="008109DB" w:rsidP="008109DB">
      <w:pPr>
        <w:pStyle w:val="Quote"/>
        <w:numPr>
          <w:ilvl w:val="0"/>
          <w:numId w:val="16"/>
        </w:numPr>
        <w:rPr>
          <w:lang w:val="lv-LV"/>
        </w:rPr>
      </w:pPr>
      <w:r>
        <w:rPr>
          <w:lang w:val="lv-LV"/>
        </w:rPr>
        <w:t>Aktivitātes savas veselības un labklājības uzturēšanai, piemēram, pašaprūpe</w:t>
      </w:r>
      <w:r w:rsidRPr="008109DB">
        <w:rPr>
          <w:lang w:val="lv-LV"/>
        </w:rPr>
        <w:t xml:space="preserve"> un fiziskā slodze. </w:t>
      </w:r>
      <w:r>
        <w:rPr>
          <w:lang w:val="lv-LV"/>
        </w:rPr>
        <w:t xml:space="preserve">Asistenti </w:t>
      </w:r>
      <w:r w:rsidRPr="008109DB">
        <w:rPr>
          <w:lang w:val="lv-LV"/>
        </w:rPr>
        <w:t>var veikt uzdevumus, k</w:t>
      </w:r>
      <w:r>
        <w:rPr>
          <w:lang w:val="lv-LV"/>
        </w:rPr>
        <w:t>urus personas bez invaliditātes</w:t>
      </w:r>
      <w:r w:rsidRPr="008109DB">
        <w:rPr>
          <w:lang w:val="lv-LV"/>
        </w:rPr>
        <w:t xml:space="preserve"> parasti</w:t>
      </w:r>
      <w:r>
        <w:rPr>
          <w:lang w:val="lv-LV"/>
        </w:rPr>
        <w:t xml:space="preserve">, pēc </w:t>
      </w:r>
      <w:r w:rsidRPr="008109DB">
        <w:rPr>
          <w:lang w:val="lv-LV"/>
        </w:rPr>
        <w:t>medicīnas darbiniek</w:t>
      </w:r>
      <w:r>
        <w:rPr>
          <w:lang w:val="lv-LV"/>
        </w:rPr>
        <w:t>u</w:t>
      </w:r>
      <w:r w:rsidRPr="008109DB">
        <w:rPr>
          <w:lang w:val="lv-LV"/>
        </w:rPr>
        <w:t xml:space="preserve"> </w:t>
      </w:r>
      <w:r>
        <w:rPr>
          <w:lang w:val="lv-LV"/>
        </w:rPr>
        <w:t>norādījumiem</w:t>
      </w:r>
      <w:r w:rsidRPr="008109DB">
        <w:rPr>
          <w:lang w:val="lv-LV"/>
        </w:rPr>
        <w:t>, ja uzskata par vajadzīgu, veik</w:t>
      </w:r>
      <w:r>
        <w:rPr>
          <w:lang w:val="lv-LV"/>
        </w:rPr>
        <w:t>tu</w:t>
      </w:r>
      <w:r w:rsidRPr="008109DB">
        <w:rPr>
          <w:lang w:val="lv-LV"/>
        </w:rPr>
        <w:t xml:space="preserve"> paši.</w:t>
      </w:r>
    </w:p>
    <w:p w:rsidR="008109DB" w:rsidRPr="00D21755" w:rsidRDefault="008109DB" w:rsidP="008109DB">
      <w:pPr>
        <w:rPr>
          <w:i/>
          <w:iCs/>
          <w:lang w:val="lv-LV"/>
        </w:rPr>
      </w:pPr>
      <w:r w:rsidRPr="00D21755">
        <w:rPr>
          <w:i/>
          <w:iCs/>
          <w:lang w:val="lv-LV"/>
        </w:rPr>
        <w:t>Attiecībā uz bērniem, politika aptver asistences vajadzības, kas pārsniedz vecāku atbildību, kura būtu gadījumā, ja bērnam nebūtu invaliditāte.</w:t>
      </w:r>
    </w:p>
    <w:p w:rsidR="00E45051" w:rsidRDefault="008109DB" w:rsidP="00B11FC4">
      <w:pPr>
        <w:pStyle w:val="Quote"/>
        <w:rPr>
          <w:lang w:val="lv-LV"/>
        </w:rPr>
      </w:pPr>
      <w:r>
        <w:rPr>
          <w:lang w:val="lv-LV"/>
        </w:rPr>
        <w:t>Novērtējums neņem vērā finansētāja finansiālo situāciju.</w:t>
      </w:r>
    </w:p>
    <w:p w:rsidR="00D21755" w:rsidRPr="00514C5E" w:rsidRDefault="00D21755" w:rsidP="00D21755">
      <w:pPr>
        <w:rPr>
          <w:i/>
          <w:iCs/>
          <w:lang w:val="lv-LV"/>
        </w:rPr>
      </w:pPr>
      <w:r w:rsidRPr="00514C5E">
        <w:rPr>
          <w:i/>
          <w:iCs/>
          <w:lang w:val="lv-LV"/>
        </w:rPr>
        <w:t>Personas nepieciešamību pēc personīgās asistence izsaka ar vidējo asistences stundu skaitu mēnesī, kas personai ir nepieciešamas, nevis saistībā ar kādu no  vairākām vajadzību kategorijām.</w:t>
      </w:r>
    </w:p>
    <w:p w:rsidR="00D21755" w:rsidRPr="00514C5E" w:rsidRDefault="00514C5E" w:rsidP="00D21755">
      <w:pPr>
        <w:rPr>
          <w:i/>
          <w:iCs/>
          <w:lang w:val="lv-LV"/>
        </w:rPr>
      </w:pPr>
      <w:r w:rsidRPr="00514C5E">
        <w:rPr>
          <w:i/>
          <w:iCs/>
          <w:lang w:val="lv-LV"/>
        </w:rPr>
        <w:t xml:space="preserve">Novērtējot </w:t>
      </w:r>
      <w:r w:rsidR="00D21755" w:rsidRPr="00514C5E">
        <w:rPr>
          <w:i/>
          <w:iCs/>
          <w:lang w:val="lv-LV"/>
        </w:rPr>
        <w:t>vajadzīb</w:t>
      </w:r>
      <w:r w:rsidRPr="00514C5E">
        <w:rPr>
          <w:i/>
          <w:iCs/>
          <w:lang w:val="lv-LV"/>
        </w:rPr>
        <w:t>as,</w:t>
      </w:r>
      <w:r w:rsidR="00D21755" w:rsidRPr="00514C5E">
        <w:rPr>
          <w:i/>
          <w:iCs/>
          <w:lang w:val="lv-LV"/>
        </w:rPr>
        <w:t xml:space="preserve"> aprūpe tiek </w:t>
      </w:r>
      <w:r w:rsidRPr="00514C5E">
        <w:rPr>
          <w:i/>
          <w:iCs/>
          <w:lang w:val="lv-LV"/>
        </w:rPr>
        <w:t>ņemta vērā</w:t>
      </w:r>
      <w:r w:rsidR="00D21755" w:rsidRPr="00514C5E">
        <w:rPr>
          <w:i/>
          <w:iCs/>
          <w:lang w:val="lv-LV"/>
        </w:rPr>
        <w:t>, lai novērstu atšķirīgu attieksmi pret cilvēkiem ar noteikta veida invaliditāti, sievie</w:t>
      </w:r>
      <w:r w:rsidRPr="00514C5E">
        <w:rPr>
          <w:i/>
          <w:iCs/>
          <w:lang w:val="lv-LV"/>
        </w:rPr>
        <w:t>tēm, veciem cilvēkiem, personām</w:t>
      </w:r>
      <w:r w:rsidR="00D21755" w:rsidRPr="00514C5E">
        <w:rPr>
          <w:i/>
          <w:iCs/>
          <w:lang w:val="lv-LV"/>
        </w:rPr>
        <w:t xml:space="preserve"> ar daž</w:t>
      </w:r>
      <w:r w:rsidRPr="00514C5E">
        <w:rPr>
          <w:i/>
          <w:iCs/>
          <w:lang w:val="lv-LV"/>
        </w:rPr>
        <w:t>ādu etnisko izcelsmi, reliģisko pārliecību vai seksuālo orientāciju</w:t>
      </w:r>
      <w:r w:rsidR="00D21755" w:rsidRPr="00514C5E">
        <w:rPr>
          <w:i/>
          <w:iCs/>
          <w:lang w:val="lv-LV"/>
        </w:rPr>
        <w:t>.</w:t>
      </w:r>
    </w:p>
    <w:p w:rsidR="00514C5E" w:rsidRPr="008B367C" w:rsidRDefault="008B367C" w:rsidP="00514C5E">
      <w:pPr>
        <w:rPr>
          <w:i/>
          <w:iCs/>
          <w:lang w:val="lv-LV"/>
        </w:rPr>
      </w:pPr>
      <w:r w:rsidRPr="008B367C">
        <w:rPr>
          <w:i/>
          <w:iCs/>
          <w:lang w:val="lv-LV"/>
        </w:rPr>
        <w:t>Asistences</w:t>
      </w:r>
      <w:r w:rsidR="00514C5E" w:rsidRPr="008B367C">
        <w:rPr>
          <w:i/>
          <w:iCs/>
          <w:lang w:val="lv-LV"/>
        </w:rPr>
        <w:t xml:space="preserve"> vajadzības, runājot par vidējo stundu skaitu mēnesī, ir jāpārvērtē regulāri, ik pēc diviem gadiem vai </w:t>
      </w:r>
      <w:r w:rsidRPr="008B367C">
        <w:rPr>
          <w:i/>
          <w:iCs/>
          <w:lang w:val="lv-LV"/>
        </w:rPr>
        <w:t>biežāk</w:t>
      </w:r>
      <w:r w:rsidR="00514C5E" w:rsidRPr="008B367C">
        <w:rPr>
          <w:i/>
          <w:iCs/>
          <w:lang w:val="lv-LV"/>
        </w:rPr>
        <w:t xml:space="preserve">, vai </w:t>
      </w:r>
      <w:r w:rsidRPr="008B367C">
        <w:rPr>
          <w:i/>
          <w:iCs/>
          <w:lang w:val="lv-LV"/>
        </w:rPr>
        <w:t xml:space="preserve">arī </w:t>
      </w:r>
      <w:r w:rsidR="00480BBA">
        <w:rPr>
          <w:i/>
          <w:iCs/>
          <w:lang w:val="lv-LV"/>
        </w:rPr>
        <w:t>jebkurā laikā, kad</w:t>
      </w:r>
      <w:r w:rsidR="00514C5E" w:rsidRPr="008B367C">
        <w:rPr>
          <w:i/>
          <w:iCs/>
          <w:lang w:val="lv-LV"/>
        </w:rPr>
        <w:t xml:space="preserve"> lietotājs piepras</w:t>
      </w:r>
      <w:r w:rsidRPr="008B367C">
        <w:rPr>
          <w:i/>
          <w:iCs/>
          <w:lang w:val="lv-LV"/>
        </w:rPr>
        <w:t>a asistenta pakalpojumu</w:t>
      </w:r>
      <w:r w:rsidR="00514C5E" w:rsidRPr="008B367C">
        <w:rPr>
          <w:i/>
          <w:iCs/>
          <w:lang w:val="lv-LV"/>
        </w:rPr>
        <w:t xml:space="preserve"> sakarā ar mainīgajām vajadzībām, piemēram, izmaiņ</w:t>
      </w:r>
      <w:r w:rsidRPr="008B367C">
        <w:rPr>
          <w:i/>
          <w:iCs/>
          <w:lang w:val="lv-LV"/>
        </w:rPr>
        <w:t>ām savos funkcionālos traucējumos, profesionālā karjerā, pāreju</w:t>
      </w:r>
      <w:r w:rsidR="00514C5E" w:rsidRPr="008B367C">
        <w:rPr>
          <w:i/>
          <w:iCs/>
          <w:lang w:val="lv-LV"/>
        </w:rPr>
        <w:t xml:space="preserve"> no </w:t>
      </w:r>
      <w:r w:rsidRPr="008B367C">
        <w:rPr>
          <w:i/>
          <w:iCs/>
          <w:lang w:val="lv-LV"/>
        </w:rPr>
        <w:t>dzīves vecāku mājās</w:t>
      </w:r>
      <w:r w:rsidR="00514C5E" w:rsidRPr="008B367C">
        <w:rPr>
          <w:i/>
          <w:iCs/>
          <w:lang w:val="lv-LV"/>
        </w:rPr>
        <w:t xml:space="preserve"> vai institūcij</w:t>
      </w:r>
      <w:r w:rsidRPr="008B367C">
        <w:rPr>
          <w:i/>
          <w:iCs/>
          <w:lang w:val="lv-LV"/>
        </w:rPr>
        <w:t>ā uz</w:t>
      </w:r>
      <w:r w:rsidR="00514C5E" w:rsidRPr="008B367C">
        <w:rPr>
          <w:i/>
          <w:iCs/>
          <w:lang w:val="lv-LV"/>
        </w:rPr>
        <w:t xml:space="preserve"> dzīv</w:t>
      </w:r>
      <w:r w:rsidRPr="008B367C">
        <w:rPr>
          <w:i/>
          <w:iCs/>
          <w:lang w:val="lv-LV"/>
        </w:rPr>
        <w:t>i</w:t>
      </w:r>
      <w:r w:rsidR="00514C5E" w:rsidRPr="008B367C">
        <w:rPr>
          <w:i/>
          <w:iCs/>
          <w:lang w:val="lv-LV"/>
        </w:rPr>
        <w:t xml:space="preserve"> sabiedrībā, </w:t>
      </w:r>
      <w:r w:rsidRPr="008B367C">
        <w:rPr>
          <w:i/>
          <w:iCs/>
          <w:lang w:val="lv-LV"/>
        </w:rPr>
        <w:t xml:space="preserve">sakarā ar bērnu </w:t>
      </w:r>
      <w:r w:rsidR="00514C5E" w:rsidRPr="008B367C">
        <w:rPr>
          <w:i/>
          <w:iCs/>
          <w:lang w:val="lv-LV"/>
        </w:rPr>
        <w:t>dzimšan</w:t>
      </w:r>
      <w:r w:rsidRPr="008B367C">
        <w:rPr>
          <w:i/>
          <w:iCs/>
          <w:lang w:val="lv-LV"/>
        </w:rPr>
        <w:t>u</w:t>
      </w:r>
      <w:r w:rsidR="00514C5E" w:rsidRPr="008B367C">
        <w:rPr>
          <w:i/>
          <w:iCs/>
          <w:lang w:val="lv-LV"/>
        </w:rPr>
        <w:t>, uc "</w:t>
      </w:r>
    </w:p>
    <w:p w:rsidR="00E45051" w:rsidRPr="00994F38" w:rsidRDefault="005B044B" w:rsidP="00B11FC4">
      <w:pPr>
        <w:widowControl w:val="0"/>
        <w:autoSpaceDE w:val="0"/>
        <w:autoSpaceDN w:val="0"/>
        <w:adjustRightInd w:val="0"/>
        <w:spacing w:after="0"/>
        <w:rPr>
          <w:rFonts w:cs="Georgia"/>
          <w:i/>
          <w:lang w:val="lv-LV"/>
        </w:rPr>
      </w:pPr>
      <w:r>
        <w:rPr>
          <w:rFonts w:cs="Georgia"/>
          <w:i/>
          <w:lang w:val="lv-LV"/>
        </w:rPr>
        <w:pict>
          <v:rect id="_x0000_i1032" style="width:0;height:1.5pt" o:hralign="center" o:hrstd="t" o:hr="t" fillcolor="#a0a0a0" stroked="f"/>
        </w:pict>
      </w:r>
    </w:p>
    <w:p w:rsidR="008B367C" w:rsidRPr="00994F38" w:rsidRDefault="008B367C" w:rsidP="00661E9B">
      <w:pPr>
        <w:rPr>
          <w:lang w:val="lv-LV"/>
        </w:rPr>
      </w:pPr>
      <w:r>
        <w:rPr>
          <w:lang w:val="lv-LV"/>
        </w:rPr>
        <w:lastRenderedPageBreak/>
        <w:t xml:space="preserve">Lietotājam jāzina, kā novērtēt viņa / viņas vajadzības, lai būtu gatavs/a sarunām ar sociālo darbinieku. Ir vadlīnijas, kas informē cilvēkus ar invaliditāti par pieteikšanos  pakalpojumu saņemšanai. </w:t>
      </w:r>
      <w:r w:rsidR="00E45051" w:rsidRPr="00994F38">
        <w:rPr>
          <w:rStyle w:val="FootnoteReference"/>
          <w:rFonts w:cs="Georgia"/>
          <w:lang w:val="lv-LV"/>
        </w:rPr>
        <w:footnoteReference w:id="21"/>
      </w:r>
      <w:r>
        <w:rPr>
          <w:lang w:val="lv-LV"/>
        </w:rPr>
        <w:t xml:space="preserve">  Daudziem cilvēkie</w:t>
      </w:r>
      <w:r w:rsidR="00480BBA">
        <w:rPr>
          <w:lang w:val="lv-LV"/>
        </w:rPr>
        <w:t>m, kuru dzīvē ir bijusi pāraprūp</w:t>
      </w:r>
      <w:r>
        <w:rPr>
          <w:lang w:val="lv-LV"/>
        </w:rPr>
        <w:t>e, var būt nepieciešams citu cilvēku ar invaliditāti atbalsts, lai dotu viņiem iespēju redzēt sevi dzīvojam pilnvērtīgu dzīvi uzņemoties  atbildību.</w:t>
      </w:r>
    </w:p>
    <w:p w:rsidR="008B367C" w:rsidRPr="00994F38" w:rsidRDefault="008B367C" w:rsidP="00661E9B">
      <w:pPr>
        <w:rPr>
          <w:lang w:val="lv-LV"/>
        </w:rPr>
      </w:pPr>
      <w:r>
        <w:rPr>
          <w:lang w:val="lv-LV"/>
        </w:rPr>
        <w:t>Apkopojot iepriekš sacīto, vajadzību novērtējums ir individuāls, tas pamatojas uz dzīves stilu, vēlmēm un sapņiem, nevis traucējumiem. Traucējumi var tikt salīdzināti tikai zināmā mērā; tas, kas atšķiras starp cilvēki</w:t>
      </w:r>
      <w:r w:rsidR="007275DC">
        <w:rPr>
          <w:lang w:val="lv-LV"/>
        </w:rPr>
        <w:t>em un padara viņu vajadzības atšķirīgas, ir cilvēku dzīvesveids un apstākļi</w:t>
      </w:r>
      <w:r>
        <w:rPr>
          <w:lang w:val="lv-LV"/>
        </w:rPr>
        <w:t>. Person</w:t>
      </w:r>
      <w:r w:rsidR="007275DC">
        <w:rPr>
          <w:lang w:val="lv-LV"/>
        </w:rPr>
        <w:t>īgā asistence  dod iespēju cilvēkiem</w:t>
      </w:r>
      <w:r>
        <w:rPr>
          <w:lang w:val="lv-LV"/>
        </w:rPr>
        <w:t xml:space="preserve"> izdarīt izvēli un </w:t>
      </w:r>
      <w:r w:rsidR="007275DC">
        <w:rPr>
          <w:lang w:val="lv-LV"/>
        </w:rPr>
        <w:t xml:space="preserve">īstenot savu </w:t>
      </w:r>
      <w:r>
        <w:rPr>
          <w:lang w:val="lv-LV"/>
        </w:rPr>
        <w:t xml:space="preserve"> dzīves projektu.</w:t>
      </w:r>
    </w:p>
    <w:p w:rsidR="00E45051" w:rsidRPr="00994F38" w:rsidRDefault="00E45051" w:rsidP="0065481D">
      <w:pPr>
        <w:pStyle w:val="Heading1"/>
        <w:rPr>
          <w:lang w:val="lv-LV"/>
        </w:rPr>
      </w:pPr>
      <w:bookmarkStart w:id="19" w:name="_Toc443489858"/>
      <w:r w:rsidRPr="00994F38">
        <w:rPr>
          <w:lang w:val="lv-LV"/>
        </w:rPr>
        <w:t>V</w:t>
      </w:r>
      <w:r w:rsidR="00CC56F2" w:rsidRPr="00994F38">
        <w:rPr>
          <w:lang w:val="lv-LV"/>
        </w:rPr>
        <w:t>II</w:t>
      </w:r>
      <w:r w:rsidRPr="00994F38">
        <w:rPr>
          <w:lang w:val="lv-LV"/>
        </w:rPr>
        <w:t>.</w:t>
      </w:r>
      <w:r w:rsidR="00CC56F2" w:rsidRPr="00994F38">
        <w:rPr>
          <w:lang w:val="lv-LV"/>
        </w:rPr>
        <w:t>4</w:t>
      </w:r>
      <w:r w:rsidRPr="00994F38">
        <w:rPr>
          <w:lang w:val="lv-LV"/>
        </w:rPr>
        <w:t xml:space="preserve"> Individuali</w:t>
      </w:r>
      <w:r w:rsidR="007275DC">
        <w:rPr>
          <w:lang w:val="lv-LV"/>
        </w:rPr>
        <w:t xml:space="preserve">zētas finansēšanas shēmas </w:t>
      </w:r>
      <w:r w:rsidRPr="00994F38">
        <w:rPr>
          <w:lang w:val="lv-LV"/>
        </w:rPr>
        <w:t xml:space="preserve">– </w:t>
      </w:r>
      <w:bookmarkEnd w:id="19"/>
      <w:r w:rsidR="007275DC">
        <w:rPr>
          <w:lang w:val="lv-LV"/>
        </w:rPr>
        <w:t>tiešie maksājumi</w:t>
      </w:r>
    </w:p>
    <w:p w:rsidR="00E45051" w:rsidRDefault="007275DC" w:rsidP="00CC56F2">
      <w:pPr>
        <w:rPr>
          <w:lang w:val="lv-LV"/>
        </w:rPr>
      </w:pPr>
      <w:r>
        <w:rPr>
          <w:lang w:val="lv-LV"/>
        </w:rPr>
        <w:t xml:space="preserve">Tiešie maksājumi ir daļa no aizvien </w:t>
      </w:r>
      <w:r w:rsidR="00096B89">
        <w:rPr>
          <w:lang w:val="lv-LV"/>
        </w:rPr>
        <w:t>attīstībā esošās</w:t>
      </w:r>
      <w:r>
        <w:rPr>
          <w:lang w:val="lv-LV"/>
        </w:rPr>
        <w:t xml:space="preserve"> </w:t>
      </w:r>
      <w:r w:rsidR="00096B89">
        <w:rPr>
          <w:lang w:val="lv-LV"/>
        </w:rPr>
        <w:t>Neatkarīgas dzīves vēstures un attīstības</w:t>
      </w:r>
      <w:r>
        <w:rPr>
          <w:lang w:val="lv-LV"/>
        </w:rPr>
        <w:t>. Neatkarīga</w:t>
      </w:r>
      <w:r w:rsidR="00096B89">
        <w:rPr>
          <w:lang w:val="lv-LV"/>
        </w:rPr>
        <w:t>s</w:t>
      </w:r>
      <w:r>
        <w:rPr>
          <w:lang w:val="lv-LV"/>
        </w:rPr>
        <w:t xml:space="preserve"> dzīve</w:t>
      </w:r>
      <w:r w:rsidR="00096B89">
        <w:rPr>
          <w:lang w:val="lv-LV"/>
        </w:rPr>
        <w:t>s kustība</w:t>
      </w:r>
      <w:r>
        <w:rPr>
          <w:lang w:val="lv-LV"/>
        </w:rPr>
        <w:t xml:space="preserve"> tika izveidota Apvienotajā Karalistē, Zviedrijā, Norvēģijā un citās Eiropas valstīs, 80</w:t>
      </w:r>
      <w:r w:rsidR="00096B89">
        <w:rPr>
          <w:lang w:val="lv-LV"/>
        </w:rPr>
        <w:t>-to gadu sākumā</w:t>
      </w:r>
      <w:r>
        <w:rPr>
          <w:lang w:val="lv-LV"/>
        </w:rPr>
        <w:t xml:space="preserve">, </w:t>
      </w:r>
      <w:r w:rsidR="00096B89">
        <w:rPr>
          <w:lang w:val="lv-LV"/>
        </w:rPr>
        <w:t>lai nodrošinātu cilvēkiem ar invaliditāti iespēju</w:t>
      </w:r>
      <w:r>
        <w:rPr>
          <w:lang w:val="lv-LV"/>
        </w:rPr>
        <w:t xml:space="preserve"> vairāk kontrolēt </w:t>
      </w:r>
      <w:r w:rsidR="00096B89">
        <w:rPr>
          <w:lang w:val="lv-LV"/>
        </w:rPr>
        <w:t>savu dzīvi un pašiem izdarīt izvēle</w:t>
      </w:r>
      <w:r>
        <w:rPr>
          <w:lang w:val="lv-LV"/>
        </w:rPr>
        <w:t>s</w:t>
      </w:r>
      <w:r w:rsidR="00E45051" w:rsidRPr="00994F38">
        <w:rPr>
          <w:rStyle w:val="FootnoteReference"/>
          <w:lang w:val="lv-LV"/>
        </w:rPr>
        <w:footnoteReference w:id="22"/>
      </w:r>
      <w:r w:rsidR="00E45051" w:rsidRPr="00994F38">
        <w:rPr>
          <w:lang w:val="lv-LV"/>
        </w:rPr>
        <w:t xml:space="preserve"> </w:t>
      </w:r>
    </w:p>
    <w:p w:rsidR="00096B89" w:rsidRPr="00994F38" w:rsidRDefault="00096B89" w:rsidP="00CC56F2">
      <w:pPr>
        <w:rPr>
          <w:lang w:val="lv-LV"/>
        </w:rPr>
      </w:pPr>
      <w:r>
        <w:rPr>
          <w:lang w:val="lv-LV"/>
        </w:rPr>
        <w:t>Tas iezīmēja revolūciju veidā, kādā tika sniegta sociālā aprūpe. Iepriekš atbalsts personām ar invaliditāti tika sniegts tikai tieši ar sociālajiem pakalpojumiem. Neatkarīgas Dzīves shēmu ieviešana pavēra ceļu individualizētam dzīvesveidam, kuru pārvalda un nosaka paši cilvēki.</w:t>
      </w:r>
    </w:p>
    <w:p w:rsidR="00E45051" w:rsidRDefault="001505B0" w:rsidP="00CC56F2">
      <w:pPr>
        <w:rPr>
          <w:lang w:val="lv-LV"/>
        </w:rPr>
      </w:pPr>
      <w:r>
        <w:rPr>
          <w:lang w:val="lv-LV"/>
        </w:rPr>
        <w:t>Zviedrijas invaliditātes likumdošanas reforma - LSS likums stājās spēkā 1994. gada janvārī</w:t>
      </w:r>
      <w:r w:rsidR="00E45051" w:rsidRPr="00994F38">
        <w:rPr>
          <w:lang w:val="lv-LV"/>
        </w:rPr>
        <w:t>.</w:t>
      </w:r>
      <w:r w:rsidR="00E45051" w:rsidRPr="00994F38">
        <w:rPr>
          <w:rStyle w:val="FootnoteReference"/>
          <w:lang w:val="lv-LV"/>
        </w:rPr>
        <w:footnoteReference w:id="23"/>
      </w:r>
      <w:r w:rsidR="00E45051" w:rsidRPr="00994F38">
        <w:rPr>
          <w:lang w:val="lv-LV"/>
        </w:rPr>
        <w:t xml:space="preserve"> </w:t>
      </w:r>
    </w:p>
    <w:p w:rsidR="00096B89" w:rsidRPr="00994F38" w:rsidRDefault="00096B89" w:rsidP="00CC56F2">
      <w:pPr>
        <w:rPr>
          <w:lang w:val="lv-LV"/>
        </w:rPr>
      </w:pPr>
      <w:r>
        <w:rPr>
          <w:lang w:val="lv-LV"/>
        </w:rPr>
        <w:t>Šis tiesību akts bija pirmais tiesību akts</w:t>
      </w:r>
      <w:r w:rsidR="001505B0">
        <w:rPr>
          <w:lang w:val="lv-LV"/>
        </w:rPr>
        <w:t xml:space="preserve">, kas noteica </w:t>
      </w:r>
      <w:r>
        <w:rPr>
          <w:lang w:val="lv-LV"/>
        </w:rPr>
        <w:t xml:space="preserve">tiesības uz personīgu </w:t>
      </w:r>
      <w:r w:rsidR="001505B0">
        <w:rPr>
          <w:lang w:val="lv-LV"/>
        </w:rPr>
        <w:t>asistenci</w:t>
      </w:r>
      <w:r>
        <w:rPr>
          <w:lang w:val="lv-LV"/>
        </w:rPr>
        <w:t xml:space="preserve"> un ļāva </w:t>
      </w:r>
      <w:r w:rsidR="001505B0">
        <w:rPr>
          <w:lang w:val="lv-LV"/>
        </w:rPr>
        <w:t xml:space="preserve">piešķirt </w:t>
      </w:r>
      <w:r>
        <w:rPr>
          <w:lang w:val="lv-LV"/>
        </w:rPr>
        <w:t>tieš</w:t>
      </w:r>
      <w:r w:rsidR="001505B0">
        <w:rPr>
          <w:lang w:val="lv-LV"/>
        </w:rPr>
        <w:t>os</w:t>
      </w:r>
      <w:r>
        <w:rPr>
          <w:lang w:val="lv-LV"/>
        </w:rPr>
        <w:t xml:space="preserve"> maksājum</w:t>
      </w:r>
      <w:r w:rsidR="001505B0">
        <w:rPr>
          <w:lang w:val="lv-LV"/>
        </w:rPr>
        <w:t>us</w:t>
      </w:r>
      <w:r>
        <w:rPr>
          <w:lang w:val="lv-LV"/>
        </w:rPr>
        <w:t xml:space="preserve"> </w:t>
      </w:r>
      <w:r w:rsidR="001505B0">
        <w:rPr>
          <w:lang w:val="lv-LV"/>
        </w:rPr>
        <w:t>personām ar invaliditāti</w:t>
      </w:r>
      <w:r>
        <w:rPr>
          <w:lang w:val="lv-LV"/>
        </w:rPr>
        <w:t xml:space="preserve"> ar augsta līmeņa </w:t>
      </w:r>
      <w:r w:rsidR="001505B0">
        <w:rPr>
          <w:lang w:val="lv-LV"/>
        </w:rPr>
        <w:t xml:space="preserve">atbalsta </w:t>
      </w:r>
      <w:r w:rsidR="006137F5">
        <w:rPr>
          <w:lang w:val="lv-LV"/>
        </w:rPr>
        <w:t>vajadzībām. Tiešie maksājumi bija un ir balstīti</w:t>
      </w:r>
      <w:r>
        <w:rPr>
          <w:lang w:val="lv-LV"/>
        </w:rPr>
        <w:t xml:space="preserve"> uz vienai nedēļai </w:t>
      </w:r>
      <w:r w:rsidR="006137F5">
        <w:rPr>
          <w:lang w:val="lv-LV"/>
        </w:rPr>
        <w:t>nepieciešamo asistences stundu skaitu</w:t>
      </w:r>
      <w:r>
        <w:rPr>
          <w:lang w:val="lv-LV"/>
        </w:rPr>
        <w:t xml:space="preserve">. </w:t>
      </w:r>
      <w:r>
        <w:rPr>
          <w:lang w:val="lv-LV"/>
        </w:rPr>
        <w:lastRenderedPageBreak/>
        <w:t>Fina</w:t>
      </w:r>
      <w:r w:rsidR="006137F5">
        <w:rPr>
          <w:lang w:val="lv-LV"/>
        </w:rPr>
        <w:t>nsējumu var pārvaldīt</w:t>
      </w:r>
      <w:r>
        <w:rPr>
          <w:lang w:val="lv-LV"/>
        </w:rPr>
        <w:t>, izmantojot privāto</w:t>
      </w:r>
      <w:r w:rsidR="00821422">
        <w:rPr>
          <w:lang w:val="lv-LV"/>
        </w:rPr>
        <w:t>s</w:t>
      </w:r>
      <w:r>
        <w:rPr>
          <w:lang w:val="lv-LV"/>
        </w:rPr>
        <w:t xml:space="preserve"> uzņēmumu</w:t>
      </w:r>
      <w:r w:rsidR="006137F5">
        <w:rPr>
          <w:lang w:val="lv-LV"/>
        </w:rPr>
        <w:t>s</w:t>
      </w:r>
      <w:r>
        <w:rPr>
          <w:lang w:val="lv-LV"/>
        </w:rPr>
        <w:t>, valsts uzņēmumu</w:t>
      </w:r>
      <w:r w:rsidR="006137F5">
        <w:rPr>
          <w:lang w:val="lv-LV"/>
        </w:rPr>
        <w:t>s, pašvaldības</w:t>
      </w:r>
      <w:r>
        <w:rPr>
          <w:lang w:val="lv-LV"/>
        </w:rPr>
        <w:t xml:space="preserve"> vai </w:t>
      </w:r>
      <w:r w:rsidR="00821422">
        <w:rPr>
          <w:lang w:val="lv-LV"/>
        </w:rPr>
        <w:t>asis</w:t>
      </w:r>
      <w:r w:rsidR="006137F5">
        <w:rPr>
          <w:lang w:val="lv-LV"/>
        </w:rPr>
        <w:t xml:space="preserve">tentu </w:t>
      </w:r>
      <w:r>
        <w:rPr>
          <w:lang w:val="lv-LV"/>
        </w:rPr>
        <w:t>kooperatīv</w:t>
      </w:r>
      <w:r w:rsidR="006137F5">
        <w:rPr>
          <w:lang w:val="lv-LV"/>
        </w:rPr>
        <w:t>us,  izvēli</w:t>
      </w:r>
      <w:r>
        <w:rPr>
          <w:lang w:val="lv-LV"/>
        </w:rPr>
        <w:t xml:space="preserve"> </w:t>
      </w:r>
      <w:r w:rsidR="006137F5">
        <w:rPr>
          <w:lang w:val="lv-LV"/>
        </w:rPr>
        <w:t>atstājot personīgā asistenta pakalpojuma lietotājam.</w:t>
      </w:r>
      <w:r>
        <w:rPr>
          <w:lang w:val="lv-LV"/>
        </w:rPr>
        <w:t xml:space="preserve"> </w:t>
      </w:r>
    </w:p>
    <w:p w:rsidR="006137F5" w:rsidRPr="00994F38" w:rsidRDefault="006137F5" w:rsidP="00CC56F2">
      <w:pPr>
        <w:rPr>
          <w:lang w:val="lv-LV"/>
        </w:rPr>
      </w:pPr>
      <w:r>
        <w:rPr>
          <w:lang w:val="lv-LV"/>
        </w:rPr>
        <w:t xml:space="preserve">80-tos gados Lielbritānijā tika diskutēts par to, vai ir likumīgi, ja pakalpojuma saņēmējs pats vada pakalpojuma sniegšanu un finansējums tiek piešķirts pašam cilvēkam ar invaliditāti. Tas bija tāpēc, ka saskaņā ar spēkā esošajiem tiesību aktiem, likums noteica, ka indivīds nevar saņemt skaidru naudu, bet tikai pakalpojumu. </w:t>
      </w:r>
      <w:r w:rsidR="00E45051" w:rsidRPr="00994F38">
        <w:rPr>
          <w:rStyle w:val="FootnoteReference"/>
          <w:lang w:val="lv-LV"/>
        </w:rPr>
        <w:footnoteReference w:id="24"/>
      </w:r>
      <w:r w:rsidR="00E45051" w:rsidRPr="00994F38">
        <w:rPr>
          <w:lang w:val="lv-LV"/>
        </w:rPr>
        <w:t>.</w:t>
      </w:r>
      <w:r w:rsidR="00393DA2">
        <w:rPr>
          <w:lang w:val="lv-LV"/>
        </w:rPr>
        <w:t xml:space="preserve">  </w:t>
      </w:r>
      <w:r>
        <w:rPr>
          <w:lang w:val="lv-LV"/>
        </w:rPr>
        <w:t>Novatoriski ierēdņi ieviesa neatkarīgu dzīvi, izmantojot nepilnības likumā, maksājot naudu caur trešo pusi, piem</w:t>
      </w:r>
      <w:r w:rsidR="00393DA2">
        <w:rPr>
          <w:lang w:val="lv-LV"/>
        </w:rPr>
        <w:t>ēram, labdarības vai brīvprātīgā darba organizācijām</w:t>
      </w:r>
      <w:r>
        <w:rPr>
          <w:lang w:val="lv-LV"/>
        </w:rPr>
        <w:t>.</w:t>
      </w:r>
    </w:p>
    <w:p w:rsidR="00393DA2" w:rsidRPr="00994F38" w:rsidRDefault="00393DA2" w:rsidP="00CC56F2">
      <w:pPr>
        <w:rPr>
          <w:lang w:val="lv-LV"/>
        </w:rPr>
      </w:pPr>
      <w:r>
        <w:rPr>
          <w:lang w:val="lv-LV"/>
        </w:rPr>
        <w:t>Šī situācija saglabājās līdz 1996. gadam, kad tiesību akti tika reformēti, 1996. gadā ieviešot Tiešo maksājumu likumu. Šis tiesību akts bija viena no pirmajiem Eiropā, kopā ar Zviedrijas likumdošanu. Jaunā likumdošana radīja lielas atšķirības, likums ļāva visām vietējām pašvaldībām nodrošināt tiešos maksājumus, kā  vienu no pakalpojumu sniegšanas veidiem.</w:t>
      </w:r>
    </w:p>
    <w:p w:rsidR="00393DA2" w:rsidRPr="00994F38" w:rsidRDefault="00393DA2" w:rsidP="00CC56F2">
      <w:pPr>
        <w:rPr>
          <w:szCs w:val="24"/>
          <w:lang w:val="lv-LV"/>
        </w:rPr>
      </w:pPr>
      <w:r>
        <w:rPr>
          <w:lang w:val="lv-LV"/>
        </w:rPr>
        <w:t>Šobrīd Anglijā</w:t>
      </w:r>
      <w:r w:rsidR="00821422">
        <w:rPr>
          <w:lang w:val="lv-LV"/>
        </w:rPr>
        <w:t xml:space="preserve"> un Skotijā finansējums sociālai</w:t>
      </w:r>
      <w:r>
        <w:rPr>
          <w:lang w:val="lv-LV"/>
        </w:rPr>
        <w:t xml:space="preserve"> aprūpei cilvēkiem ar invaliditāti ir izmantojot personīgo budžetu</w:t>
      </w:r>
      <w:r w:rsidR="00E45051" w:rsidRPr="00994F38">
        <w:rPr>
          <w:szCs w:val="24"/>
          <w:lang w:val="lv-LV"/>
        </w:rPr>
        <w:t>.</w:t>
      </w:r>
      <w:r w:rsidR="00E45051" w:rsidRPr="00994F38">
        <w:rPr>
          <w:rStyle w:val="FootnoteReference"/>
          <w:szCs w:val="24"/>
          <w:lang w:val="lv-LV"/>
        </w:rPr>
        <w:footnoteReference w:id="25"/>
      </w:r>
      <w:r w:rsidR="00E45051" w:rsidRPr="00994F38">
        <w:rPr>
          <w:szCs w:val="24"/>
          <w:lang w:val="lv-LV"/>
        </w:rPr>
        <w:t xml:space="preserve"> </w:t>
      </w:r>
      <w:r>
        <w:rPr>
          <w:lang w:val="lv-LV"/>
        </w:rPr>
        <w:t xml:space="preserve">Šī ir pamata pieeja pieaugušajiem un tiek pakāpeniski palielināta  pakalpojumiem visiem sociālās aprūpes  pakalpojumiem bērniem un jauniešiem </w:t>
      </w:r>
      <w:r w:rsidR="001D40F8">
        <w:rPr>
          <w:lang w:val="lv-LV"/>
        </w:rPr>
        <w:t>ar invaliditāti</w:t>
      </w:r>
      <w:r>
        <w:rPr>
          <w:lang w:val="lv-LV"/>
        </w:rPr>
        <w:t>.</w:t>
      </w:r>
    </w:p>
    <w:p w:rsidR="00E45051" w:rsidRDefault="001D40F8" w:rsidP="00CC56F2">
      <w:pPr>
        <w:rPr>
          <w:szCs w:val="24"/>
          <w:lang w:val="lv-LV"/>
        </w:rPr>
      </w:pPr>
      <w:r>
        <w:rPr>
          <w:lang w:val="lv-LV"/>
        </w:rPr>
        <w:t xml:space="preserve">Kopš 2009. gada ir veikts nepārtraukts darbs, lai pilotētu un ieviestu personīgo veselības budžetu cilvēkiem ar ilgtermiņa veselības traucējumiem un kompleksām vajadzībām, izmantojot "ilgstošo veselības aprūpes finansējumu". </w:t>
      </w:r>
      <w:r w:rsidR="00E45051" w:rsidRPr="00994F38">
        <w:rPr>
          <w:szCs w:val="24"/>
          <w:lang w:val="lv-LV"/>
        </w:rPr>
        <w:t xml:space="preserve"> </w:t>
      </w:r>
      <w:r>
        <w:rPr>
          <w:lang w:val="lv-LV"/>
        </w:rPr>
        <w:t>2014. gadā tika ieviesta likumdošana, lai nodrošinātu personīgo veselības budžetu pieejamību, izmantojot tiešos maksājumus.</w:t>
      </w:r>
      <w:r w:rsidR="00E45051" w:rsidRPr="00994F38">
        <w:rPr>
          <w:rStyle w:val="FootnoteReference"/>
          <w:szCs w:val="24"/>
          <w:lang w:val="lv-LV"/>
        </w:rPr>
        <w:footnoteReference w:id="26"/>
      </w:r>
      <w:r w:rsidR="00E45051" w:rsidRPr="00994F38">
        <w:rPr>
          <w:szCs w:val="24"/>
          <w:lang w:val="lv-LV"/>
        </w:rPr>
        <w:t xml:space="preserve"> </w:t>
      </w:r>
      <w:r w:rsidR="00CB0AA3">
        <w:rPr>
          <w:szCs w:val="24"/>
          <w:lang w:val="lv-LV"/>
        </w:rPr>
        <w:t xml:space="preserve"> </w:t>
      </w:r>
    </w:p>
    <w:p w:rsidR="001D40F8" w:rsidRPr="00994F38" w:rsidRDefault="001D40F8" w:rsidP="00CC56F2">
      <w:pPr>
        <w:rPr>
          <w:b/>
          <w:szCs w:val="24"/>
          <w:lang w:val="lv-LV"/>
        </w:rPr>
      </w:pPr>
      <w:r>
        <w:rPr>
          <w:lang w:val="lv-LV"/>
        </w:rPr>
        <w:t xml:space="preserve">Tas ir aizraujošs atklājums, kas pakalpojumu lietotājiem dod vairāk iespēju. </w:t>
      </w:r>
      <w:r w:rsidR="00841C8C">
        <w:rPr>
          <w:lang w:val="lv-LV"/>
        </w:rPr>
        <w:t xml:space="preserve"> </w:t>
      </w:r>
      <w:r>
        <w:rPr>
          <w:lang w:val="lv-LV"/>
        </w:rPr>
        <w:t xml:space="preserve">Pirms tam, tas nebija iespējams, izmantojot nepārtrauktu veselības aprūpes finansēšanas sistēmu. Tas nozīmēja, ka bija vairāki ierobežojumi, </w:t>
      </w:r>
      <w:r w:rsidR="00841C8C">
        <w:rPr>
          <w:lang w:val="lv-LV"/>
        </w:rPr>
        <w:t>saistībā ar to, ka pārvaldītājs bija</w:t>
      </w:r>
      <w:r>
        <w:rPr>
          <w:lang w:val="lv-LV"/>
        </w:rPr>
        <w:t xml:space="preserve"> veselības aprūpes, </w:t>
      </w:r>
      <w:r>
        <w:rPr>
          <w:lang w:val="lv-LV"/>
        </w:rPr>
        <w:lastRenderedPageBreak/>
        <w:t>nevis sociālās aprūpes</w:t>
      </w:r>
      <w:r w:rsidR="00841C8C">
        <w:rPr>
          <w:lang w:val="lv-LV"/>
        </w:rPr>
        <w:t xml:space="preserve"> sistēma</w:t>
      </w:r>
      <w:r>
        <w:rPr>
          <w:lang w:val="lv-LV"/>
        </w:rPr>
        <w:t>. Veselī</w:t>
      </w:r>
      <w:r w:rsidR="00CB0AA3">
        <w:rPr>
          <w:lang w:val="lv-LV"/>
        </w:rPr>
        <w:t xml:space="preserve">bas aprūpes speciālisti </w:t>
      </w:r>
      <w:r w:rsidR="00FD5EA5">
        <w:rPr>
          <w:lang w:val="lv-LV"/>
        </w:rPr>
        <w:t xml:space="preserve">joprojām </w:t>
      </w:r>
      <w:r>
        <w:rPr>
          <w:lang w:val="lv-LV"/>
        </w:rPr>
        <w:t>daudz vairā</w:t>
      </w:r>
      <w:r w:rsidR="00CB0AA3">
        <w:rPr>
          <w:lang w:val="lv-LV"/>
        </w:rPr>
        <w:t xml:space="preserve">k </w:t>
      </w:r>
      <w:r w:rsidR="00FD5EA5">
        <w:rPr>
          <w:lang w:val="lv-LV"/>
        </w:rPr>
        <w:t>strādā, izmantojot medicīnas modeļa pieeju</w:t>
      </w:r>
      <w:r w:rsidR="00821422">
        <w:rPr>
          <w:lang w:val="lv-LV"/>
        </w:rPr>
        <w:t>, nevis</w:t>
      </w:r>
      <w:r>
        <w:rPr>
          <w:lang w:val="lv-LV"/>
        </w:rPr>
        <w:t xml:space="preserve"> invaliditātes sociālo modeli. Tas ir </w:t>
      </w:r>
      <w:r w:rsidR="00FD5EA5">
        <w:rPr>
          <w:lang w:val="lv-LV"/>
        </w:rPr>
        <w:t>radījis grūtības</w:t>
      </w:r>
      <w:r>
        <w:rPr>
          <w:lang w:val="lv-LV"/>
        </w:rPr>
        <w:t xml:space="preserve"> pilnībā realizēt neatkar</w:t>
      </w:r>
      <w:r w:rsidR="00FD5EA5">
        <w:rPr>
          <w:lang w:val="lv-LV"/>
        </w:rPr>
        <w:t>īgas dzīves autonomijas un kontroles principus</w:t>
      </w:r>
      <w:r>
        <w:rPr>
          <w:lang w:val="lv-LV"/>
        </w:rPr>
        <w:t>, izmantojot pe</w:t>
      </w:r>
      <w:r w:rsidR="00FD5EA5">
        <w:rPr>
          <w:lang w:val="lv-LV"/>
        </w:rPr>
        <w:t>rsonas veselības aprūpes budžetu</w:t>
      </w:r>
      <w:r>
        <w:rPr>
          <w:lang w:val="lv-LV"/>
        </w:rPr>
        <w:t>.</w:t>
      </w:r>
    </w:p>
    <w:p w:rsidR="00FD5EA5" w:rsidRPr="00994F38" w:rsidRDefault="00FD5EA5" w:rsidP="00CC56F2">
      <w:pPr>
        <w:rPr>
          <w:szCs w:val="24"/>
          <w:lang w:val="lv-LV"/>
        </w:rPr>
      </w:pPr>
      <w:r>
        <w:rPr>
          <w:szCs w:val="24"/>
          <w:lang w:val="lv-LV"/>
        </w:rPr>
        <w:t>Kopš Nacionālais veselības dienests</w:t>
      </w:r>
      <w:r w:rsidRPr="00FD5EA5">
        <w:rPr>
          <w:szCs w:val="24"/>
          <w:lang w:val="lv-LV"/>
        </w:rPr>
        <w:t xml:space="preserve"> Anglijā </w:t>
      </w:r>
      <w:r>
        <w:rPr>
          <w:szCs w:val="24"/>
          <w:lang w:val="lv-LV"/>
        </w:rPr>
        <w:t xml:space="preserve">ieviesis </w:t>
      </w:r>
      <w:r w:rsidRPr="00FD5EA5">
        <w:rPr>
          <w:szCs w:val="24"/>
          <w:lang w:val="lv-LV"/>
        </w:rPr>
        <w:t>jauno</w:t>
      </w:r>
      <w:r>
        <w:rPr>
          <w:szCs w:val="24"/>
          <w:lang w:val="lv-LV"/>
        </w:rPr>
        <w:t>s</w:t>
      </w:r>
      <w:r w:rsidRPr="00FD5EA5">
        <w:rPr>
          <w:szCs w:val="24"/>
          <w:lang w:val="lv-LV"/>
        </w:rPr>
        <w:t xml:space="preserve"> noteikumu</w:t>
      </w:r>
      <w:r>
        <w:rPr>
          <w:szCs w:val="24"/>
          <w:lang w:val="lv-LV"/>
        </w:rPr>
        <w:t>s un vadlīnijas, ļaujot tiešos maksājumus</w:t>
      </w:r>
      <w:r w:rsidRPr="00FD5EA5">
        <w:rPr>
          <w:szCs w:val="24"/>
          <w:lang w:val="lv-LV"/>
        </w:rPr>
        <w:t xml:space="preserve"> izmanto</w:t>
      </w:r>
      <w:r>
        <w:rPr>
          <w:szCs w:val="24"/>
          <w:lang w:val="lv-LV"/>
        </w:rPr>
        <w:t>t</w:t>
      </w:r>
      <w:r w:rsidRPr="00FD5EA5">
        <w:rPr>
          <w:szCs w:val="24"/>
          <w:lang w:val="lv-LV"/>
        </w:rPr>
        <w:t xml:space="preserve"> personiskās veselības aprūpes budžeta</w:t>
      </w:r>
      <w:r>
        <w:rPr>
          <w:szCs w:val="24"/>
          <w:lang w:val="lv-LV"/>
        </w:rPr>
        <w:t>m</w:t>
      </w:r>
      <w:r w:rsidRPr="00FD5EA5">
        <w:rPr>
          <w:szCs w:val="24"/>
          <w:lang w:val="lv-LV"/>
        </w:rPr>
        <w:t xml:space="preserve">, </w:t>
      </w:r>
      <w:r w:rsidR="0008143F" w:rsidRPr="00FD5EA5">
        <w:rPr>
          <w:szCs w:val="24"/>
          <w:lang w:val="lv-LV"/>
        </w:rPr>
        <w:t>visā Anglijā un Velsā</w:t>
      </w:r>
      <w:r w:rsidR="0008143F">
        <w:rPr>
          <w:szCs w:val="24"/>
          <w:lang w:val="lv-LV"/>
        </w:rPr>
        <w:t xml:space="preserve"> </w:t>
      </w:r>
      <w:r>
        <w:rPr>
          <w:szCs w:val="24"/>
          <w:lang w:val="lv-LV"/>
        </w:rPr>
        <w:t>to izmantošanā</w:t>
      </w:r>
      <w:r w:rsidRPr="00FD5EA5">
        <w:rPr>
          <w:szCs w:val="24"/>
          <w:lang w:val="lv-LV"/>
        </w:rPr>
        <w:t xml:space="preserve"> ir bijis lēns pieaugums. </w:t>
      </w:r>
      <w:r>
        <w:rPr>
          <w:szCs w:val="24"/>
          <w:lang w:val="lv-LV"/>
        </w:rPr>
        <w:t>Ir vērojama tiešo maksājumu</w:t>
      </w:r>
      <w:r w:rsidRPr="00FD5EA5">
        <w:rPr>
          <w:szCs w:val="24"/>
          <w:lang w:val="lv-LV"/>
        </w:rPr>
        <w:t xml:space="preserve"> lietotāju </w:t>
      </w:r>
      <w:r>
        <w:rPr>
          <w:szCs w:val="24"/>
          <w:lang w:val="lv-LV"/>
        </w:rPr>
        <w:t>pāreja  uz personīgo</w:t>
      </w:r>
      <w:r w:rsidRPr="00FD5EA5">
        <w:rPr>
          <w:szCs w:val="24"/>
          <w:lang w:val="lv-LV"/>
        </w:rPr>
        <w:t xml:space="preserve"> veselības aprūpes budžeta. Tomēr, neskatoties uz zināmiem ierobežo</w:t>
      </w:r>
      <w:r w:rsidR="0008143F">
        <w:rPr>
          <w:szCs w:val="24"/>
          <w:lang w:val="lv-LV"/>
        </w:rPr>
        <w:t>jumiem, tas joprojām tiek izmantots</w:t>
      </w:r>
      <w:r w:rsidRPr="00FD5EA5">
        <w:rPr>
          <w:szCs w:val="24"/>
          <w:lang w:val="lv-LV"/>
        </w:rPr>
        <w:t xml:space="preserve">, jo tā ir vēl viena iespēja, lai cilvēki varētu dzīvot patstāvīgi </w:t>
      </w:r>
      <w:r w:rsidR="0008143F">
        <w:rPr>
          <w:szCs w:val="24"/>
          <w:lang w:val="lv-LV"/>
        </w:rPr>
        <w:t xml:space="preserve">un paši </w:t>
      </w:r>
      <w:r w:rsidRPr="00FD5EA5">
        <w:rPr>
          <w:szCs w:val="24"/>
          <w:lang w:val="lv-LV"/>
        </w:rPr>
        <w:t>organizēt savu aprūpi un atbalstu.</w:t>
      </w:r>
    </w:p>
    <w:p w:rsidR="0008143F" w:rsidRPr="00994F38" w:rsidRDefault="0008143F" w:rsidP="00CC56F2">
      <w:pPr>
        <w:rPr>
          <w:rFonts w:cs="Arial"/>
          <w:szCs w:val="24"/>
          <w:lang w:val="lv-LV"/>
        </w:rPr>
      </w:pPr>
      <w:r w:rsidRPr="0008143F">
        <w:rPr>
          <w:rFonts w:cs="Arial"/>
          <w:szCs w:val="24"/>
          <w:lang w:val="lv-LV"/>
        </w:rPr>
        <w:t xml:space="preserve">Anglijā un Skotijā, lai gan pastāv atšķirības </w:t>
      </w:r>
      <w:r>
        <w:rPr>
          <w:rFonts w:cs="Arial"/>
          <w:szCs w:val="24"/>
          <w:lang w:val="lv-LV"/>
        </w:rPr>
        <w:t xml:space="preserve">starp </w:t>
      </w:r>
      <w:r w:rsidRPr="0008143F">
        <w:rPr>
          <w:rFonts w:cs="Arial"/>
          <w:szCs w:val="24"/>
          <w:lang w:val="lv-LV"/>
        </w:rPr>
        <w:t>finansējum</w:t>
      </w:r>
      <w:r>
        <w:rPr>
          <w:rFonts w:cs="Arial"/>
          <w:szCs w:val="24"/>
          <w:lang w:val="lv-LV"/>
        </w:rPr>
        <w:t xml:space="preserve">a avotiem, uzmanības centrā </w:t>
      </w:r>
      <w:r w:rsidRPr="0008143F">
        <w:rPr>
          <w:rFonts w:cs="Arial"/>
          <w:szCs w:val="24"/>
          <w:lang w:val="lv-LV"/>
        </w:rPr>
        <w:t xml:space="preserve"> ir </w:t>
      </w:r>
      <w:r>
        <w:rPr>
          <w:rFonts w:cs="Arial"/>
          <w:szCs w:val="24"/>
          <w:lang w:val="lv-LV"/>
        </w:rPr>
        <w:t xml:space="preserve">uz personu vērsta </w:t>
      </w:r>
      <w:r w:rsidRPr="0008143F">
        <w:rPr>
          <w:rFonts w:cs="Arial"/>
          <w:szCs w:val="24"/>
          <w:lang w:val="lv-LV"/>
        </w:rPr>
        <w:t>pieeja; bērni</w:t>
      </w:r>
      <w:r>
        <w:rPr>
          <w:rFonts w:cs="Arial"/>
          <w:szCs w:val="24"/>
          <w:lang w:val="lv-LV"/>
        </w:rPr>
        <w:t>em</w:t>
      </w:r>
      <w:r w:rsidRPr="0008143F">
        <w:rPr>
          <w:rFonts w:cs="Arial"/>
          <w:szCs w:val="24"/>
          <w:lang w:val="lv-LV"/>
        </w:rPr>
        <w:t xml:space="preserve"> ar savām ģimenēm, jauniešiem un pieaugušajiem ir iespēja </w:t>
      </w:r>
      <w:r>
        <w:rPr>
          <w:rFonts w:cs="Arial"/>
          <w:szCs w:val="24"/>
          <w:lang w:val="lv-LV"/>
        </w:rPr>
        <w:t>pārraudzīt savu atbalstu,</w:t>
      </w:r>
      <w:r w:rsidRPr="0008143F">
        <w:rPr>
          <w:rFonts w:cs="Arial"/>
          <w:szCs w:val="24"/>
          <w:lang w:val="lv-LV"/>
        </w:rPr>
        <w:t xml:space="preserve"> pārņem</w:t>
      </w:r>
      <w:r>
        <w:rPr>
          <w:rFonts w:cs="Arial"/>
          <w:szCs w:val="24"/>
          <w:lang w:val="lv-LV"/>
        </w:rPr>
        <w:t>ot</w:t>
      </w:r>
      <w:r w:rsidRPr="0008143F">
        <w:rPr>
          <w:rFonts w:cs="Arial"/>
          <w:szCs w:val="24"/>
          <w:lang w:val="lv-LV"/>
        </w:rPr>
        <w:t xml:space="preserve"> kontroli pār to</w:t>
      </w:r>
      <w:r>
        <w:rPr>
          <w:rFonts w:cs="Arial"/>
          <w:szCs w:val="24"/>
          <w:lang w:val="lv-LV"/>
        </w:rPr>
        <w:t>, kā finansējums tiek pārvaldīts un izmantots</w:t>
      </w:r>
      <w:r w:rsidRPr="0008143F">
        <w:rPr>
          <w:rFonts w:cs="Arial"/>
          <w:szCs w:val="24"/>
          <w:lang w:val="lv-LV"/>
        </w:rPr>
        <w:t>.</w:t>
      </w:r>
    </w:p>
    <w:p w:rsidR="0008143F" w:rsidRDefault="0008143F" w:rsidP="00CC56F2">
      <w:pPr>
        <w:rPr>
          <w:rFonts w:cs="Arial"/>
          <w:szCs w:val="24"/>
          <w:lang w:val="lv-LV"/>
        </w:rPr>
      </w:pPr>
      <w:r>
        <w:rPr>
          <w:rFonts w:cs="Arial"/>
          <w:szCs w:val="24"/>
          <w:lang w:val="lv-LV"/>
        </w:rPr>
        <w:t>T</w:t>
      </w:r>
      <w:r w:rsidRPr="0008143F">
        <w:rPr>
          <w:rFonts w:cs="Arial"/>
          <w:szCs w:val="24"/>
          <w:lang w:val="lv-LV"/>
        </w:rPr>
        <w:t xml:space="preserve">iešo maksājumu </w:t>
      </w:r>
      <w:r>
        <w:rPr>
          <w:rFonts w:cs="Arial"/>
          <w:szCs w:val="24"/>
          <w:lang w:val="lv-LV"/>
        </w:rPr>
        <w:t>f</w:t>
      </w:r>
      <w:r w:rsidRPr="0008143F">
        <w:rPr>
          <w:rFonts w:cs="Arial"/>
          <w:szCs w:val="24"/>
          <w:lang w:val="lv-LV"/>
        </w:rPr>
        <w:t>inansējuma situācija</w:t>
      </w:r>
      <w:r>
        <w:rPr>
          <w:rFonts w:cs="Arial"/>
          <w:szCs w:val="24"/>
          <w:lang w:val="lv-LV"/>
        </w:rPr>
        <w:t xml:space="preserve"> ir būtiski </w:t>
      </w:r>
      <w:r w:rsidRPr="0008143F">
        <w:rPr>
          <w:rFonts w:cs="Arial"/>
          <w:szCs w:val="24"/>
          <w:lang w:val="lv-LV"/>
        </w:rPr>
        <w:t xml:space="preserve"> atšķirīga</w:t>
      </w:r>
      <w:r>
        <w:rPr>
          <w:rFonts w:cs="Arial"/>
          <w:szCs w:val="24"/>
          <w:lang w:val="lv-LV"/>
        </w:rPr>
        <w:t>, gadījumā, ja tiek izmantots personīgais budžets</w:t>
      </w:r>
      <w:r w:rsidRPr="0008143F">
        <w:rPr>
          <w:rFonts w:cs="Arial"/>
          <w:szCs w:val="24"/>
          <w:lang w:val="lv-LV"/>
        </w:rPr>
        <w:t xml:space="preserve"> vai personas veselības budžets.</w:t>
      </w:r>
      <w:r w:rsidR="00E45051" w:rsidRPr="00994F38">
        <w:rPr>
          <w:rFonts w:cs="Arial"/>
          <w:szCs w:val="24"/>
          <w:lang w:val="lv-LV"/>
        </w:rPr>
        <w:t xml:space="preserve"> </w:t>
      </w:r>
      <w:r w:rsidRPr="0008143F">
        <w:rPr>
          <w:rFonts w:cs="Arial"/>
          <w:szCs w:val="24"/>
          <w:lang w:val="lv-LV"/>
        </w:rPr>
        <w:t>Cilvēki</w:t>
      </w:r>
      <w:r>
        <w:rPr>
          <w:rFonts w:cs="Arial"/>
          <w:szCs w:val="24"/>
          <w:lang w:val="lv-LV"/>
        </w:rPr>
        <w:t xml:space="preserve">em, kuri saņem </w:t>
      </w:r>
      <w:r w:rsidRPr="0008143F">
        <w:rPr>
          <w:rFonts w:cs="Arial"/>
          <w:szCs w:val="24"/>
          <w:lang w:val="lv-LV"/>
        </w:rPr>
        <w:t xml:space="preserve"> tiešos</w:t>
      </w:r>
      <w:r>
        <w:rPr>
          <w:rFonts w:cs="Arial"/>
          <w:szCs w:val="24"/>
          <w:lang w:val="lv-LV"/>
        </w:rPr>
        <w:t xml:space="preserve"> maksājumus, izmantojot sociālo aprūpi,</w:t>
      </w:r>
      <w:r w:rsidRPr="0008143F">
        <w:rPr>
          <w:rFonts w:cs="Arial"/>
          <w:szCs w:val="24"/>
          <w:lang w:val="lv-LV"/>
        </w:rPr>
        <w:t xml:space="preserve"> </w:t>
      </w:r>
      <w:r>
        <w:rPr>
          <w:rFonts w:cs="Arial"/>
          <w:szCs w:val="24"/>
          <w:lang w:val="lv-LV"/>
        </w:rPr>
        <w:t xml:space="preserve">kopā ar </w:t>
      </w:r>
      <w:r w:rsidRPr="0008143F">
        <w:rPr>
          <w:rFonts w:cs="Arial"/>
          <w:szCs w:val="24"/>
          <w:lang w:val="lv-LV"/>
        </w:rPr>
        <w:t xml:space="preserve"> budžeta maksājumu būs </w:t>
      </w:r>
      <w:r>
        <w:rPr>
          <w:rFonts w:cs="Arial"/>
          <w:szCs w:val="24"/>
          <w:lang w:val="lv-LV"/>
        </w:rPr>
        <w:t xml:space="preserve">arī </w:t>
      </w:r>
      <w:r w:rsidRPr="0008143F">
        <w:rPr>
          <w:rFonts w:cs="Arial"/>
          <w:szCs w:val="24"/>
          <w:lang w:val="lv-LV"/>
        </w:rPr>
        <w:t xml:space="preserve">sociālās </w:t>
      </w:r>
      <w:r>
        <w:rPr>
          <w:rFonts w:cs="Arial"/>
          <w:szCs w:val="24"/>
          <w:lang w:val="lv-LV"/>
        </w:rPr>
        <w:t>aprūpes novērtējums</w:t>
      </w:r>
      <w:r w:rsidRPr="0008143F">
        <w:rPr>
          <w:rFonts w:cs="Arial"/>
          <w:szCs w:val="24"/>
          <w:lang w:val="lv-LV"/>
        </w:rPr>
        <w:t>.</w:t>
      </w:r>
      <w:r>
        <w:rPr>
          <w:rFonts w:cs="Arial"/>
          <w:szCs w:val="24"/>
          <w:lang w:val="lv-LV"/>
        </w:rPr>
        <w:t xml:space="preserve"> </w:t>
      </w:r>
      <w:r w:rsidRPr="0008143F">
        <w:rPr>
          <w:rFonts w:cs="Arial"/>
          <w:szCs w:val="24"/>
          <w:lang w:val="lv-LV"/>
        </w:rPr>
        <w:t>Cilvēki</w:t>
      </w:r>
      <w:r w:rsidR="00821422">
        <w:rPr>
          <w:rFonts w:cs="Arial"/>
          <w:szCs w:val="24"/>
          <w:lang w:val="lv-LV"/>
        </w:rPr>
        <w:t>em,</w:t>
      </w:r>
      <w:r>
        <w:rPr>
          <w:rFonts w:cs="Arial"/>
          <w:szCs w:val="24"/>
          <w:lang w:val="lv-LV"/>
        </w:rPr>
        <w:t xml:space="preserve"> kuri saņem personīgo veselības budžetu, izvērtēšana tiks veikta un nauda tiks saņemta caur veselības aprūpes sistēmu, turpinot veselības aprūpes finansēšanas shēmu. Šie izvērtējumi būs ļoti atšķirīgi gan izmantoto metožu, gan pieeju ziņā, bet nodoms ir iegūt  vienādus rezultātus. </w:t>
      </w:r>
    </w:p>
    <w:p w:rsidR="00E45051" w:rsidRPr="00994F38" w:rsidRDefault="00CE6314" w:rsidP="00CC56F2">
      <w:pPr>
        <w:rPr>
          <w:rFonts w:cs="Arial"/>
          <w:szCs w:val="24"/>
          <w:lang w:val="lv-LV"/>
        </w:rPr>
      </w:pPr>
      <w:r>
        <w:rPr>
          <w:lang w:val="lv-LV"/>
        </w:rPr>
        <w:t xml:space="preserve">Daži cilvēki Anglijā saņem kopīgu personīgo budžetu. Tas nozīmē, ka daļa no personīgā budžeta ir sociālās aprūpes finansējums un daļa veselības aprūpes finansējums. Simon </w:t>
      </w:r>
      <w:r>
        <w:rPr>
          <w:lang w:val="lv-LV"/>
        </w:rPr>
        <w:lastRenderedPageBreak/>
        <w:t>Stevens, NHS Anglijā</w:t>
      </w:r>
      <w:r w:rsidRPr="00CE6314">
        <w:rPr>
          <w:lang w:val="lv-LV"/>
        </w:rPr>
        <w:t xml:space="preserve"> </w:t>
      </w:r>
      <w:r>
        <w:rPr>
          <w:lang w:val="lv-LV"/>
        </w:rPr>
        <w:t>izpilddirektors, ir publiski paziņojis, ka viņš vēlētos, lai nākotnē</w:t>
      </w:r>
      <w:r w:rsidRPr="00CE6314">
        <w:rPr>
          <w:lang w:val="lv-LV"/>
        </w:rPr>
        <w:t xml:space="preserve"> </w:t>
      </w:r>
      <w:r>
        <w:rPr>
          <w:lang w:val="lv-LV"/>
        </w:rPr>
        <w:t>attīstītos tieši šāda pieeja</w:t>
      </w:r>
      <w:r w:rsidRPr="00994F38">
        <w:rPr>
          <w:rStyle w:val="FootnoteReference"/>
          <w:rFonts w:cs="Arial"/>
          <w:szCs w:val="24"/>
          <w:lang w:val="lv-LV"/>
        </w:rPr>
        <w:t xml:space="preserve"> </w:t>
      </w:r>
      <w:r w:rsidR="00E45051" w:rsidRPr="00994F38">
        <w:rPr>
          <w:rStyle w:val="FootnoteReference"/>
          <w:rFonts w:cs="Arial"/>
          <w:szCs w:val="24"/>
          <w:lang w:val="lv-LV"/>
        </w:rPr>
        <w:footnoteReference w:id="27"/>
      </w:r>
      <w:r w:rsidR="00CC56F2" w:rsidRPr="00994F38">
        <w:rPr>
          <w:rFonts w:cs="Arial"/>
          <w:szCs w:val="24"/>
          <w:lang w:val="lv-LV"/>
        </w:rPr>
        <w:t>.</w:t>
      </w:r>
    </w:p>
    <w:p w:rsidR="00E45051" w:rsidRPr="00994F38" w:rsidRDefault="00CE6314" w:rsidP="00B11FC4">
      <w:pPr>
        <w:spacing w:after="0"/>
        <w:rPr>
          <w:rFonts w:cs="Arial"/>
          <w:szCs w:val="24"/>
          <w:lang w:val="lv-LV"/>
        </w:rPr>
      </w:pPr>
      <w:r>
        <w:rPr>
          <w:lang w:val="lv-LV"/>
        </w:rPr>
        <w:t>Anglijā un Skotijā ir trīs, veidi kā var pārvaldīt personīgo vai individuālo budžetu:</w:t>
      </w:r>
    </w:p>
    <w:p w:rsidR="00CE6314" w:rsidRPr="00994F38" w:rsidRDefault="00CE6314" w:rsidP="008C53C4">
      <w:pPr>
        <w:pStyle w:val="ListParagraph"/>
        <w:numPr>
          <w:ilvl w:val="0"/>
          <w:numId w:val="13"/>
        </w:numPr>
        <w:rPr>
          <w:lang w:val="lv-LV"/>
        </w:rPr>
      </w:pPr>
      <w:r>
        <w:rPr>
          <w:lang w:val="lv-LV"/>
        </w:rPr>
        <w:t xml:space="preserve">kā </w:t>
      </w:r>
      <w:r w:rsidRPr="00CE6314">
        <w:rPr>
          <w:b/>
          <w:lang w:val="lv-LV"/>
        </w:rPr>
        <w:t>organizētu pakalpojumu</w:t>
      </w:r>
      <w:r w:rsidR="00B7643C">
        <w:rPr>
          <w:lang w:val="lv-LV"/>
        </w:rPr>
        <w:t>, ja</w:t>
      </w:r>
      <w:r>
        <w:rPr>
          <w:lang w:val="lv-LV"/>
        </w:rPr>
        <w:t xml:space="preserve"> budžeta vadību nodrošina valsts iestāde un tas tiek  izmantots vienojoties ar personu, kam nepieciešams atbalsts</w:t>
      </w:r>
    </w:p>
    <w:p w:rsidR="00CE6314" w:rsidRPr="00994F38" w:rsidRDefault="00CE6314" w:rsidP="008C53C4">
      <w:pPr>
        <w:pStyle w:val="ListParagraph"/>
        <w:numPr>
          <w:ilvl w:val="0"/>
          <w:numId w:val="13"/>
        </w:numPr>
        <w:rPr>
          <w:lang w:val="lv-LV"/>
        </w:rPr>
      </w:pPr>
      <w:r>
        <w:rPr>
          <w:lang w:val="lv-LV"/>
        </w:rPr>
        <w:t>pakalpojuma  sniedzējs pārvalda budžetu, ko bieži sauc par "individuālo pakalpojumu fondu", kur pakalpojumu sniedzējs bērna, ģimenes, jaunieša vai pieaugušā</w:t>
      </w:r>
      <w:r w:rsidRPr="00CE6314">
        <w:rPr>
          <w:lang w:val="lv-LV"/>
        </w:rPr>
        <w:t xml:space="preserve"> </w:t>
      </w:r>
      <w:r>
        <w:rPr>
          <w:lang w:val="lv-LV"/>
        </w:rPr>
        <w:t xml:space="preserve">vārdā pārvalda finansējumu un atbalstu </w:t>
      </w:r>
    </w:p>
    <w:p w:rsidR="00CE6314" w:rsidRPr="00994F38" w:rsidRDefault="00CE6314" w:rsidP="008C53C4">
      <w:pPr>
        <w:pStyle w:val="ListParagraph"/>
        <w:numPr>
          <w:ilvl w:val="0"/>
          <w:numId w:val="13"/>
        </w:numPr>
        <w:rPr>
          <w:lang w:val="lv-LV"/>
        </w:rPr>
      </w:pPr>
      <w:r>
        <w:rPr>
          <w:lang w:val="lv-LV"/>
        </w:rPr>
        <w:t xml:space="preserve">kā tiešo maksājumu, kur ģimene, jaunietis vai pieaugušais </w:t>
      </w:r>
      <w:r w:rsidR="009146F2">
        <w:rPr>
          <w:lang w:val="lv-LV"/>
        </w:rPr>
        <w:t xml:space="preserve"> pats </w:t>
      </w:r>
      <w:r>
        <w:rPr>
          <w:lang w:val="lv-LV"/>
        </w:rPr>
        <w:t>uzņemas atbildību par</w:t>
      </w:r>
      <w:r w:rsidR="009146F2">
        <w:rPr>
          <w:lang w:val="lv-LV"/>
        </w:rPr>
        <w:t xml:space="preserve"> finansējuma</w:t>
      </w:r>
      <w:r>
        <w:rPr>
          <w:lang w:val="lv-LV"/>
        </w:rPr>
        <w:t xml:space="preserve"> pārvaldību </w:t>
      </w:r>
    </w:p>
    <w:p w:rsidR="00E45051" w:rsidRPr="00994F38" w:rsidRDefault="009146F2" w:rsidP="00AD6612">
      <w:pPr>
        <w:rPr>
          <w:lang w:val="lv-LV"/>
        </w:rPr>
      </w:pPr>
      <w:r>
        <w:rPr>
          <w:lang w:val="lv-LV"/>
        </w:rPr>
        <w:t xml:space="preserve">Cilvēki var izvēlēties arī trīs iepriekš minēto iespēju kombināciju. </w:t>
      </w:r>
    </w:p>
    <w:p w:rsidR="009146F2" w:rsidRPr="00994F38" w:rsidRDefault="009146F2" w:rsidP="00AD6612">
      <w:pPr>
        <w:rPr>
          <w:lang w:val="lv-LV"/>
        </w:rPr>
      </w:pPr>
      <w:r>
        <w:rPr>
          <w:lang w:val="lv-LV"/>
        </w:rPr>
        <w:t>Abās valstīs atbildīgās institūcijas ir apņemš</w:t>
      </w:r>
      <w:r w:rsidR="00003E32">
        <w:rPr>
          <w:lang w:val="lv-LV"/>
        </w:rPr>
        <w:t>an</w:t>
      </w:r>
      <w:r>
        <w:rPr>
          <w:lang w:val="lv-LV"/>
        </w:rPr>
        <w:t>ās veikt orientējošu finansējuma piešķiršanu pirms plānošanas procesa</w:t>
      </w:r>
      <w:r w:rsidRPr="009146F2">
        <w:rPr>
          <w:lang w:val="lv-LV"/>
        </w:rPr>
        <w:t xml:space="preserve"> </w:t>
      </w:r>
      <w:r>
        <w:rPr>
          <w:lang w:val="lv-LV"/>
        </w:rPr>
        <w:t>pabeigšanas. Iespējams, tā ir viena no svarīgākajām pašorie</w:t>
      </w:r>
      <w:r w:rsidR="00003E32">
        <w:rPr>
          <w:lang w:val="lv-LV"/>
        </w:rPr>
        <w:t xml:space="preserve">ntēta atbalsta pieejām, t.i., </w:t>
      </w:r>
      <w:r>
        <w:rPr>
          <w:lang w:val="lv-LV"/>
        </w:rPr>
        <w:t xml:space="preserve">dot cilvēkiem aptuvenu novērtējumu par personīgā budžeta pieejamo finansējumu, tādējādi ļaujot viņiem un </w:t>
      </w:r>
      <w:r w:rsidR="00003E32">
        <w:rPr>
          <w:lang w:val="lv-LV"/>
        </w:rPr>
        <w:t>personām, kuras viņiem palīdz,</w:t>
      </w:r>
      <w:r>
        <w:rPr>
          <w:lang w:val="lv-LV"/>
        </w:rPr>
        <w:t xml:space="preserve"> domāt par </w:t>
      </w:r>
      <w:r w:rsidR="00003E32">
        <w:rPr>
          <w:lang w:val="lv-LV"/>
        </w:rPr>
        <w:t xml:space="preserve">nepieciešamo </w:t>
      </w:r>
      <w:r>
        <w:rPr>
          <w:lang w:val="lv-LV"/>
        </w:rPr>
        <w:t>atbalstu, kas nodrošina to, kad un kur.</w:t>
      </w:r>
    </w:p>
    <w:p w:rsidR="00E45051" w:rsidRPr="00994F38" w:rsidRDefault="00003E32" w:rsidP="00AD6612">
      <w:pPr>
        <w:rPr>
          <w:lang w:val="lv-LV"/>
        </w:rPr>
      </w:pPr>
      <w:r>
        <w:rPr>
          <w:lang w:val="lv-LV"/>
        </w:rPr>
        <w:t xml:space="preserve">Skotijā galvenais normatīvais akts ir </w:t>
      </w:r>
      <w:r w:rsidRPr="00994F38">
        <w:rPr>
          <w:lang w:val="lv-LV"/>
        </w:rPr>
        <w:t>2013</w:t>
      </w:r>
      <w:r>
        <w:rPr>
          <w:lang w:val="lv-LV"/>
        </w:rPr>
        <w:t xml:space="preserve"> gada “Pašorientēta atbalsta akts”, kurš aptver atbalstu bērniem, jauniešiem un pieaugušām personām </w:t>
      </w:r>
      <w:r w:rsidR="00E45051" w:rsidRPr="00994F38">
        <w:rPr>
          <w:rStyle w:val="FootnoteReference"/>
          <w:rFonts w:cs="Arial"/>
          <w:szCs w:val="24"/>
          <w:lang w:val="lv-LV"/>
        </w:rPr>
        <w:footnoteReference w:id="28"/>
      </w:r>
      <w:r w:rsidR="00E45051" w:rsidRPr="00994F38">
        <w:rPr>
          <w:lang w:val="lv-LV"/>
        </w:rPr>
        <w:t>.</w:t>
      </w:r>
    </w:p>
    <w:p w:rsidR="00E45051" w:rsidRPr="00994F38" w:rsidRDefault="00003E32" w:rsidP="00B11FC4">
      <w:pPr>
        <w:spacing w:after="0"/>
        <w:rPr>
          <w:lang w:val="lv-LV"/>
        </w:rPr>
      </w:pPr>
      <w:r>
        <w:rPr>
          <w:lang w:val="lv-LV"/>
        </w:rPr>
        <w:t>Anglijā ir divi galvenie normatīvie dokumenti</w:t>
      </w:r>
      <w:r w:rsidR="00E45051" w:rsidRPr="00994F38">
        <w:rPr>
          <w:lang w:val="lv-LV"/>
        </w:rPr>
        <w:t>:</w:t>
      </w:r>
    </w:p>
    <w:p w:rsidR="00E45051" w:rsidRPr="00994F38" w:rsidRDefault="00003E32" w:rsidP="008C53C4">
      <w:pPr>
        <w:pStyle w:val="ListParagraph"/>
        <w:numPr>
          <w:ilvl w:val="0"/>
          <w:numId w:val="14"/>
        </w:numPr>
        <w:rPr>
          <w:lang w:val="lv-LV"/>
        </w:rPr>
      </w:pPr>
      <w:r>
        <w:rPr>
          <w:lang w:val="lv-LV"/>
        </w:rPr>
        <w:t xml:space="preserve">2014.gadā izdotais “Bērnu un Ģimenes </w:t>
      </w:r>
      <w:r w:rsidR="009659BC">
        <w:rPr>
          <w:lang w:val="lv-LV"/>
        </w:rPr>
        <w:t>likums</w:t>
      </w:r>
      <w:r>
        <w:rPr>
          <w:lang w:val="lv-LV"/>
        </w:rPr>
        <w:t>”, kas nosaka tiesības pieprasīt personisko budžetu ģimenēm, kā daļu no sava bērna izglītības, veselības un aprūpes plāna</w:t>
      </w:r>
      <w:r w:rsidRPr="00994F38">
        <w:rPr>
          <w:rStyle w:val="FootnoteReference"/>
          <w:rFonts w:cs="Arial"/>
          <w:szCs w:val="24"/>
          <w:lang w:val="lv-LV"/>
        </w:rPr>
        <w:t xml:space="preserve"> </w:t>
      </w:r>
      <w:r w:rsidR="00E45051" w:rsidRPr="00994F38">
        <w:rPr>
          <w:rStyle w:val="FootnoteReference"/>
          <w:rFonts w:cs="Arial"/>
          <w:szCs w:val="24"/>
          <w:lang w:val="lv-LV"/>
        </w:rPr>
        <w:footnoteReference w:id="29"/>
      </w:r>
      <w:r w:rsidR="00E45051" w:rsidRPr="00994F38">
        <w:rPr>
          <w:lang w:val="lv-LV"/>
        </w:rPr>
        <w:t>.</w:t>
      </w:r>
    </w:p>
    <w:p w:rsidR="00E45051" w:rsidRPr="00994F38" w:rsidRDefault="00003E32" w:rsidP="008C53C4">
      <w:pPr>
        <w:pStyle w:val="ListParagraph"/>
        <w:numPr>
          <w:ilvl w:val="0"/>
          <w:numId w:val="14"/>
        </w:numPr>
        <w:rPr>
          <w:lang w:val="lv-LV"/>
        </w:rPr>
      </w:pPr>
      <w:r>
        <w:rPr>
          <w:lang w:val="lv-LV"/>
        </w:rPr>
        <w:lastRenderedPageBreak/>
        <w:t xml:space="preserve">2014.gada Aprūpes </w:t>
      </w:r>
      <w:r w:rsidR="009659BC">
        <w:rPr>
          <w:lang w:val="lv-LV"/>
        </w:rPr>
        <w:t>likums</w:t>
      </w:r>
      <w:r>
        <w:rPr>
          <w:lang w:val="lv-LV"/>
        </w:rPr>
        <w:t xml:space="preserve">, kas visiem tiem, kas ir tiesīgi saņemt sociālās aprūpes finansējumu, nosaka likumiskas tiesības uz personīgo budžetu </w:t>
      </w:r>
      <w:r w:rsidR="00E45051" w:rsidRPr="00994F38">
        <w:rPr>
          <w:rStyle w:val="FootnoteReference"/>
          <w:rFonts w:cs="Arial"/>
          <w:szCs w:val="24"/>
          <w:lang w:val="lv-LV"/>
        </w:rPr>
        <w:footnoteReference w:id="30"/>
      </w:r>
      <w:r w:rsidR="00E45051" w:rsidRPr="00994F38">
        <w:rPr>
          <w:lang w:val="lv-LV"/>
        </w:rPr>
        <w:t>.</w:t>
      </w:r>
    </w:p>
    <w:p w:rsidR="00003E32" w:rsidRPr="00994F38" w:rsidRDefault="00003E32" w:rsidP="00AD6612">
      <w:pPr>
        <w:rPr>
          <w:lang w:val="lv-LV"/>
        </w:rPr>
      </w:pPr>
      <w:r>
        <w:rPr>
          <w:lang w:val="lv-LV"/>
        </w:rPr>
        <w:t xml:space="preserve">Jaunais Aprūpes </w:t>
      </w:r>
      <w:r w:rsidR="009659BC">
        <w:rPr>
          <w:lang w:val="lv-LV"/>
        </w:rPr>
        <w:t>likums</w:t>
      </w:r>
      <w:r>
        <w:rPr>
          <w:lang w:val="lv-LV"/>
        </w:rPr>
        <w:t xml:space="preserve">, kurš tika ieviests Anglijā un Velsā 2015. gada aprīlī, atbalsta personīgo budžetu uzstādījumus un turpmāko attīstību, kā arī personas veselības budžetu un kopīgus budžetus. Šis tiesību akts bija daļa no visaptverošas reformas, kas iekļāva attiecīgas </w:t>
      </w:r>
      <w:r w:rsidR="009659BC">
        <w:rPr>
          <w:lang w:val="lv-LV"/>
        </w:rPr>
        <w:t xml:space="preserve">iepriekšējās sociālās aprūpes un invaliditātes likuma </w:t>
      </w:r>
      <w:r>
        <w:rPr>
          <w:lang w:val="lv-LV"/>
        </w:rPr>
        <w:t>daļas.</w:t>
      </w:r>
    </w:p>
    <w:p w:rsidR="009659BC" w:rsidRPr="00994F38" w:rsidRDefault="009659BC" w:rsidP="00AD6612">
      <w:pPr>
        <w:rPr>
          <w:lang w:val="lv-LV"/>
        </w:rPr>
      </w:pPr>
      <w:r>
        <w:rPr>
          <w:lang w:val="lv-LV"/>
        </w:rPr>
        <w:t>Ir interesanti, ka Aprūpes likums ir pirmais tiesību akts, kas veicina sadarbību (kopproduktu), un pilnībā iemieso neatkarīgas dzīves principus attiecībā uz kontroli un tieši iesaistot procesā indivīdu.</w:t>
      </w:r>
    </w:p>
    <w:p w:rsidR="00AD6612" w:rsidRPr="00994F38" w:rsidRDefault="009659BC" w:rsidP="00AD6612">
      <w:pPr>
        <w:spacing w:after="0"/>
        <w:rPr>
          <w:rFonts w:cs="Arial"/>
          <w:lang w:val="lv-LV"/>
        </w:rPr>
      </w:pPr>
      <w:r>
        <w:rPr>
          <w:lang w:val="lv-LV"/>
        </w:rPr>
        <w:t>2014.</w:t>
      </w:r>
      <w:r w:rsidR="00B7643C">
        <w:rPr>
          <w:lang w:val="lv-LV"/>
        </w:rPr>
        <w:t xml:space="preserve"> </w:t>
      </w:r>
      <w:r>
        <w:rPr>
          <w:lang w:val="lv-LV"/>
        </w:rPr>
        <w:t>gada Aprūpes Likuma Normatīvās Vadlīnijas sniedz kopprodukta definīciju kā:</w:t>
      </w:r>
    </w:p>
    <w:p w:rsidR="00E45051" w:rsidRPr="00994F38" w:rsidRDefault="005B044B" w:rsidP="00AD6612">
      <w:pPr>
        <w:spacing w:after="0"/>
        <w:rPr>
          <w:rFonts w:cs="Arial"/>
          <w:lang w:val="lv-LV"/>
        </w:rPr>
      </w:pPr>
      <w:r>
        <w:rPr>
          <w:rFonts w:cs="Arial"/>
          <w:lang w:val="lv-LV"/>
        </w:rPr>
        <w:pict>
          <v:rect id="_x0000_i1033" style="width:0;height:1.5pt" o:hralign="center" o:hrstd="t" o:hr="t" fillcolor="#a0a0a0" stroked="f"/>
        </w:pict>
      </w:r>
    </w:p>
    <w:p w:rsidR="00E45051" w:rsidRPr="00994F38" w:rsidRDefault="009659BC" w:rsidP="00AD6612">
      <w:pPr>
        <w:spacing w:after="0" w:line="240" w:lineRule="auto"/>
        <w:rPr>
          <w:i/>
          <w:lang w:val="lv-LV"/>
        </w:rPr>
      </w:pPr>
      <w:r w:rsidRPr="0044024D">
        <w:rPr>
          <w:rStyle w:val="QuoteChar"/>
          <w:lang w:val="lv-LV"/>
        </w:rPr>
        <w:t>"Pašvaldībām, ja iespējams, aktīvi jāveicina līdzdalību, nodrošinot tādu intervenci, kas ir kopprodukts ar personām, ģimenēm, draugiem, aprūpētājiem un sabiedrībai. "Kopprodukts" ir tad, kad indivīds ietekmē atbalstu un saņemtos pakalpojumus, vai tad, kad cilvēku grupas sanāk kopā, lai ietekmētu to, kā</w:t>
      </w:r>
      <w:r w:rsidR="0044024D" w:rsidRPr="0044024D">
        <w:rPr>
          <w:rStyle w:val="QuoteChar"/>
          <w:lang w:val="lv-LV"/>
        </w:rPr>
        <w:t xml:space="preserve"> pakalpojumi ir plānoti</w:t>
      </w:r>
      <w:r w:rsidRPr="0044024D">
        <w:rPr>
          <w:rStyle w:val="QuoteChar"/>
          <w:lang w:val="lv-LV"/>
        </w:rPr>
        <w:t xml:space="preserve">, </w:t>
      </w:r>
      <w:r w:rsidR="0044024D" w:rsidRPr="0044024D">
        <w:rPr>
          <w:rStyle w:val="QuoteChar"/>
          <w:lang w:val="lv-LV"/>
        </w:rPr>
        <w:t>ieviesti</w:t>
      </w:r>
      <w:r w:rsidRPr="0044024D">
        <w:rPr>
          <w:rStyle w:val="QuoteChar"/>
          <w:lang w:val="lv-LV"/>
        </w:rPr>
        <w:t xml:space="preserve"> un </w:t>
      </w:r>
      <w:r w:rsidR="0044024D" w:rsidRPr="0044024D">
        <w:rPr>
          <w:rStyle w:val="QuoteChar"/>
          <w:lang w:val="lv-LV"/>
        </w:rPr>
        <w:t>īstenoti</w:t>
      </w:r>
      <w:r w:rsidRPr="0044024D">
        <w:rPr>
          <w:rStyle w:val="QuoteChar"/>
          <w:lang w:val="lv-LV"/>
        </w:rPr>
        <w:t>. "</w:t>
      </w:r>
      <w:r w:rsidR="00E45051" w:rsidRPr="00994F38">
        <w:rPr>
          <w:rStyle w:val="FootnoteReference"/>
          <w:rFonts w:cs="Arial"/>
          <w:i/>
          <w:szCs w:val="24"/>
          <w:lang w:val="lv-LV"/>
        </w:rPr>
        <w:footnoteReference w:id="31"/>
      </w:r>
    </w:p>
    <w:p w:rsidR="00E45051" w:rsidRPr="00994F38" w:rsidRDefault="005B044B" w:rsidP="00AD6612">
      <w:pPr>
        <w:spacing w:after="0" w:line="240" w:lineRule="auto"/>
        <w:rPr>
          <w:lang w:val="lv-LV"/>
        </w:rPr>
      </w:pPr>
      <w:r>
        <w:rPr>
          <w:lang w:val="lv-LV"/>
        </w:rPr>
        <w:pict>
          <v:rect id="_x0000_i1034" style="width:0;height:1.5pt" o:hralign="center" o:hrstd="t" o:hr="t" fillcolor="#a0a0a0" stroked="f"/>
        </w:pict>
      </w:r>
    </w:p>
    <w:p w:rsidR="00E45051" w:rsidRPr="00994F38" w:rsidRDefault="00E45051" w:rsidP="0065481D">
      <w:pPr>
        <w:pStyle w:val="Heading1"/>
        <w:rPr>
          <w:lang w:val="lv-LV"/>
        </w:rPr>
      </w:pPr>
      <w:bookmarkStart w:id="20" w:name="_Toc443489859"/>
      <w:r w:rsidRPr="00994F38">
        <w:rPr>
          <w:lang w:val="lv-LV"/>
        </w:rPr>
        <w:t>V</w:t>
      </w:r>
      <w:r w:rsidR="00AD6612" w:rsidRPr="00994F38">
        <w:rPr>
          <w:lang w:val="lv-LV"/>
        </w:rPr>
        <w:t>II</w:t>
      </w:r>
      <w:r w:rsidRPr="00994F38">
        <w:rPr>
          <w:lang w:val="lv-LV"/>
        </w:rPr>
        <w:t>.</w:t>
      </w:r>
      <w:r w:rsidR="00AD6612" w:rsidRPr="00994F38">
        <w:rPr>
          <w:lang w:val="lv-LV"/>
        </w:rPr>
        <w:t>5</w:t>
      </w:r>
      <w:r w:rsidRPr="00994F38">
        <w:rPr>
          <w:lang w:val="lv-LV"/>
        </w:rPr>
        <w:t xml:space="preserve"> </w:t>
      </w:r>
      <w:bookmarkEnd w:id="20"/>
      <w:r w:rsidR="0044024D">
        <w:rPr>
          <w:lang w:val="lv-LV"/>
        </w:rPr>
        <w:t>Pakalpojumu integrācija</w:t>
      </w:r>
    </w:p>
    <w:p w:rsidR="00E45051" w:rsidRPr="00994F38" w:rsidRDefault="0044024D" w:rsidP="00ED7B48">
      <w:pPr>
        <w:rPr>
          <w:lang w:val="lv-LV"/>
        </w:rPr>
      </w:pPr>
      <w:r>
        <w:rPr>
          <w:lang w:val="lv-LV"/>
        </w:rPr>
        <w:t>Medicīnas modelī atbalsts cilvēkiem ar invaliditāti bija uz piedāvājumu orientēts. Pakalpojumu sniedzēji tika licencēti un finansēti par "vietu", "gultas vietu" vai "sesijām", lai nodrošinātu iepriekš aprakstīto aprūpes paketi. Fokuss bija uz profesionalizāciju un pakalpojuma menedžmentu. Pakalpojumu kvalitāte tika mērīta ar formāliem indikatoriem</w:t>
      </w:r>
      <w:r w:rsidR="00E45051" w:rsidRPr="00994F38">
        <w:rPr>
          <w:lang w:val="lv-LV"/>
        </w:rPr>
        <w:t xml:space="preserve"> </w:t>
      </w:r>
      <w:r>
        <w:rPr>
          <w:lang w:val="lv-LV"/>
        </w:rPr>
        <w:t xml:space="preserve">un protokoliem, nevis ar pakalpojumu lietotājiem nodrošināmo rezultātu. Tā rezultātā pakalpojumu saņēmējiem savas izvēles un dzīves stils bija jāpielāgo pakalpojumiem, </w:t>
      </w:r>
      <w:r>
        <w:rPr>
          <w:lang w:val="lv-LV"/>
        </w:rPr>
        <w:lastRenderedPageBreak/>
        <w:t>sašaurinot savas brīvības un pašnoteikšanos, kas rezultātā noveda pie cilvēku institucionalizācijas</w:t>
      </w:r>
      <w:r w:rsidR="00E45051" w:rsidRPr="00994F38">
        <w:rPr>
          <w:rStyle w:val="FootnoteReference"/>
          <w:lang w:val="lv-LV"/>
        </w:rPr>
        <w:footnoteReference w:id="32"/>
      </w:r>
      <w:r w:rsidR="00E45051" w:rsidRPr="00994F38">
        <w:rPr>
          <w:lang w:val="lv-LV"/>
        </w:rPr>
        <w:t>.</w:t>
      </w:r>
    </w:p>
    <w:p w:rsidR="0044024D" w:rsidRPr="00994F38" w:rsidRDefault="0044024D" w:rsidP="00ED7B48">
      <w:pPr>
        <w:rPr>
          <w:lang w:val="lv-LV"/>
        </w:rPr>
      </w:pPr>
      <w:r>
        <w:rPr>
          <w:lang w:val="lv-LV"/>
        </w:rPr>
        <w:t xml:space="preserve">Pakalpojumu integrācija ir svarīgs process, realizējot </w:t>
      </w:r>
      <w:r w:rsidR="001654D3">
        <w:rPr>
          <w:lang w:val="lv-LV"/>
        </w:rPr>
        <w:t xml:space="preserve">uz </w:t>
      </w:r>
      <w:r>
        <w:rPr>
          <w:lang w:val="lv-LV"/>
        </w:rPr>
        <w:t xml:space="preserve">cilvēktiesībām balstītu pakalpojumu sniegšanu un īstenojot ANO </w:t>
      </w:r>
      <w:r w:rsidR="001654D3">
        <w:rPr>
          <w:lang w:val="lv-LV"/>
        </w:rPr>
        <w:t xml:space="preserve">Konvencijas 19. pantu. </w:t>
      </w:r>
      <w:r>
        <w:rPr>
          <w:lang w:val="lv-LV"/>
        </w:rPr>
        <w:t xml:space="preserve"> </w:t>
      </w:r>
      <w:r w:rsidR="001654D3">
        <w:rPr>
          <w:lang w:val="lv-LV"/>
        </w:rPr>
        <w:t>Ir jāveic pāreju uz pieprasījumā</w:t>
      </w:r>
      <w:r>
        <w:rPr>
          <w:lang w:val="lv-LV"/>
        </w:rPr>
        <w:t xml:space="preserve"> orientētu atbalstu, </w:t>
      </w:r>
      <w:r w:rsidR="001654D3">
        <w:rPr>
          <w:lang w:val="lv-LV"/>
        </w:rPr>
        <w:t>kuru patiesi</w:t>
      </w:r>
      <w:r>
        <w:rPr>
          <w:lang w:val="lv-LV"/>
        </w:rPr>
        <w:t xml:space="preserve"> vada lietotājs, lai nodrošinātu visl</w:t>
      </w:r>
      <w:r w:rsidR="001654D3">
        <w:rPr>
          <w:lang w:val="lv-LV"/>
        </w:rPr>
        <w:t>abākos rezultātus – to, ka cilvēkam tiek sniegts tieši tāds atbalsts, kādu cilvēks lūdz un kāds ir nepieciešams</w:t>
      </w:r>
      <w:r>
        <w:rPr>
          <w:lang w:val="lv-LV"/>
        </w:rPr>
        <w:t xml:space="preserve">, nevis </w:t>
      </w:r>
      <w:r w:rsidR="001654D3">
        <w:rPr>
          <w:lang w:val="lv-LV"/>
        </w:rPr>
        <w:t>nodrošinot</w:t>
      </w:r>
      <w:r>
        <w:rPr>
          <w:lang w:val="lv-LV"/>
        </w:rPr>
        <w:t xml:space="preserve"> to, kas </w:t>
      </w:r>
      <w:r w:rsidR="00B7643C">
        <w:rPr>
          <w:lang w:val="lv-LV"/>
        </w:rPr>
        <w:t>tiek pieņemts</w:t>
      </w:r>
      <w:r w:rsidR="001654D3">
        <w:rPr>
          <w:lang w:val="lv-LV"/>
        </w:rPr>
        <w:t xml:space="preserve"> kā </w:t>
      </w:r>
      <w:r>
        <w:rPr>
          <w:lang w:val="lv-LV"/>
        </w:rPr>
        <w:t>nepieciešams. Specializētie</w:t>
      </w:r>
      <w:r w:rsidR="001654D3">
        <w:rPr>
          <w:lang w:val="lv-LV"/>
        </w:rPr>
        <w:t>m</w:t>
      </w:r>
      <w:r>
        <w:rPr>
          <w:lang w:val="lv-LV"/>
        </w:rPr>
        <w:t xml:space="preserve"> pakalpojumi</w:t>
      </w:r>
      <w:r w:rsidR="001654D3">
        <w:rPr>
          <w:lang w:val="lv-LV"/>
        </w:rPr>
        <w:t>em</w:t>
      </w:r>
      <w:r>
        <w:rPr>
          <w:lang w:val="lv-LV"/>
        </w:rPr>
        <w:t xml:space="preserve"> ir </w:t>
      </w:r>
      <w:r w:rsidR="001654D3">
        <w:rPr>
          <w:lang w:val="lv-LV"/>
        </w:rPr>
        <w:t xml:space="preserve">jābūt </w:t>
      </w:r>
      <w:r>
        <w:rPr>
          <w:lang w:val="lv-LV"/>
        </w:rPr>
        <w:t>pielāgot</w:t>
      </w:r>
      <w:r w:rsidR="001654D3">
        <w:rPr>
          <w:lang w:val="lv-LV"/>
        </w:rPr>
        <w:t xml:space="preserve">iem </w:t>
      </w:r>
      <w:r>
        <w:rPr>
          <w:lang w:val="lv-LV"/>
        </w:rPr>
        <w:t xml:space="preserve"> </w:t>
      </w:r>
      <w:r w:rsidR="001654D3">
        <w:rPr>
          <w:lang w:val="lv-LV"/>
        </w:rPr>
        <w:t xml:space="preserve">pakalpojumu lietotāju </w:t>
      </w:r>
      <w:r>
        <w:rPr>
          <w:lang w:val="lv-LV"/>
        </w:rPr>
        <w:t>individuālajām vajadzībām un vēlmēm</w:t>
      </w:r>
      <w:r w:rsidR="001654D3">
        <w:rPr>
          <w:lang w:val="lv-LV"/>
        </w:rPr>
        <w:t>, nodrošinot</w:t>
      </w:r>
      <w:r>
        <w:rPr>
          <w:lang w:val="lv-LV"/>
        </w:rPr>
        <w:t xml:space="preserve"> līdzdalības funkcijas un </w:t>
      </w:r>
      <w:r w:rsidR="001654D3">
        <w:rPr>
          <w:lang w:val="lv-LV"/>
        </w:rPr>
        <w:t xml:space="preserve">iespēju </w:t>
      </w:r>
      <w:r>
        <w:rPr>
          <w:lang w:val="lv-LV"/>
        </w:rPr>
        <w:t>dzīvo</w:t>
      </w:r>
      <w:r w:rsidR="001654D3">
        <w:rPr>
          <w:lang w:val="lv-LV"/>
        </w:rPr>
        <w:t>t</w:t>
      </w:r>
      <w:r>
        <w:rPr>
          <w:lang w:val="lv-LV"/>
        </w:rPr>
        <w:t xml:space="preserve"> patstāvīgi sabiedrībā. Vienlaikus </w:t>
      </w:r>
      <w:r w:rsidR="001654D3">
        <w:rPr>
          <w:lang w:val="lv-LV"/>
        </w:rPr>
        <w:t xml:space="preserve">vispārējās pieejamības </w:t>
      </w:r>
      <w:r>
        <w:rPr>
          <w:lang w:val="lv-LV"/>
        </w:rPr>
        <w:t>pakalpojumiem ir jākļūst</w:t>
      </w:r>
      <w:r w:rsidR="001654D3">
        <w:rPr>
          <w:lang w:val="lv-LV"/>
        </w:rPr>
        <w:t xml:space="preserve"> vairāk iekļaujošiem</w:t>
      </w:r>
      <w:r>
        <w:rPr>
          <w:lang w:val="lv-LV"/>
        </w:rPr>
        <w:t xml:space="preserve"> un tādējādi </w:t>
      </w:r>
      <w:r w:rsidR="001654D3">
        <w:rPr>
          <w:lang w:val="lv-LV"/>
        </w:rPr>
        <w:t>personām ar invaliditāti pieejamiem un izmantojamiem</w:t>
      </w:r>
      <w:r>
        <w:rPr>
          <w:lang w:val="lv-LV"/>
        </w:rPr>
        <w:t>.</w:t>
      </w:r>
    </w:p>
    <w:p w:rsidR="00432BF3" w:rsidRPr="00994F38" w:rsidRDefault="00432BF3" w:rsidP="00ED7B48">
      <w:pPr>
        <w:rPr>
          <w:lang w:val="lv-LV"/>
        </w:rPr>
      </w:pPr>
      <w:r>
        <w:rPr>
          <w:lang w:val="lv-LV"/>
        </w:rPr>
        <w:t xml:space="preserve">Ir skaidrs, ka veiksmīgai pakalpojumu integrācijai ir nepieciešamas izmaiņas "vecajos" uzskatos par cilvēkiem ar invaliditāti, kā arī </w:t>
      </w:r>
      <w:r w:rsidR="0045531D">
        <w:rPr>
          <w:lang w:val="lv-LV"/>
        </w:rPr>
        <w:t>jāpielāgo</w:t>
      </w:r>
      <w:r>
        <w:rPr>
          <w:lang w:val="lv-LV"/>
        </w:rPr>
        <w:t xml:space="preserve"> esošo</w:t>
      </w:r>
      <w:r w:rsidR="0045531D">
        <w:rPr>
          <w:lang w:val="lv-LV"/>
        </w:rPr>
        <w:t>s</w:t>
      </w:r>
      <w:r>
        <w:rPr>
          <w:lang w:val="lv-LV"/>
        </w:rPr>
        <w:t xml:space="preserve"> normatīvo</w:t>
      </w:r>
      <w:r w:rsidR="0045531D">
        <w:rPr>
          <w:lang w:val="lv-LV"/>
        </w:rPr>
        <w:t>s regulējumus un finansēšanas mehānismus</w:t>
      </w:r>
      <w:r>
        <w:rPr>
          <w:lang w:val="lv-LV"/>
        </w:rPr>
        <w:t>. Pakalpojumu sniedzēji</w:t>
      </w:r>
      <w:r w:rsidR="0045531D">
        <w:rPr>
          <w:lang w:val="lv-LV"/>
        </w:rPr>
        <w:t>em</w:t>
      </w:r>
      <w:r>
        <w:rPr>
          <w:lang w:val="lv-LV"/>
        </w:rPr>
        <w:t xml:space="preserve"> </w:t>
      </w:r>
      <w:r w:rsidR="0045531D">
        <w:rPr>
          <w:lang w:val="lv-LV"/>
        </w:rPr>
        <w:t xml:space="preserve">šajā procesā </w:t>
      </w:r>
      <w:r>
        <w:rPr>
          <w:lang w:val="lv-LV"/>
        </w:rPr>
        <w:t>var būt galvenā loma. T</w:t>
      </w:r>
      <w:r w:rsidR="0045531D">
        <w:rPr>
          <w:lang w:val="lv-LV"/>
        </w:rPr>
        <w:t>ie</w:t>
      </w:r>
      <w:r>
        <w:rPr>
          <w:lang w:val="lv-LV"/>
        </w:rPr>
        <w:t xml:space="preserve">, kā svarīgu ieinteresētās puses un </w:t>
      </w:r>
      <w:r w:rsidR="0045531D">
        <w:rPr>
          <w:lang w:val="lv-LV"/>
        </w:rPr>
        <w:t>eksperti par atbalstu personām ar invaliditāti, var ietekmēt politikas inovācijas</w:t>
      </w:r>
      <w:r>
        <w:rPr>
          <w:lang w:val="lv-LV"/>
        </w:rPr>
        <w:t>. T</w:t>
      </w:r>
      <w:r w:rsidR="0045531D">
        <w:rPr>
          <w:lang w:val="lv-LV"/>
        </w:rPr>
        <w:t>ie</w:t>
      </w:r>
      <w:r>
        <w:rPr>
          <w:lang w:val="lv-LV"/>
        </w:rPr>
        <w:t xml:space="preserve"> var arī dot ieguldījumu, lai atbalstītu sekmīgu </w:t>
      </w:r>
      <w:r w:rsidR="0045531D">
        <w:rPr>
          <w:lang w:val="lv-LV"/>
        </w:rPr>
        <w:t xml:space="preserve">atbalsta sistēmu </w:t>
      </w:r>
      <w:r>
        <w:rPr>
          <w:lang w:val="lv-LV"/>
        </w:rPr>
        <w:t>pāreju, izmantojot kop</w:t>
      </w:r>
      <w:r w:rsidR="0045531D">
        <w:rPr>
          <w:lang w:val="lv-LV"/>
        </w:rPr>
        <w:t>produktu</w:t>
      </w:r>
      <w:r>
        <w:rPr>
          <w:lang w:val="lv-LV"/>
        </w:rPr>
        <w:t xml:space="preserve"> ar pakalpojumu lietotājiem.</w:t>
      </w:r>
    </w:p>
    <w:p w:rsidR="00E45051" w:rsidRPr="00994F38" w:rsidRDefault="006466E9" w:rsidP="00ED7B48">
      <w:pPr>
        <w:rPr>
          <w:lang w:val="lv-LV"/>
        </w:rPr>
      </w:pPr>
      <w:r>
        <w:rPr>
          <w:lang w:val="lv-LV"/>
        </w:rPr>
        <w:t>Izaicinājums kad pakalpojumi sāk integrēt struktūras, politiku un finansējumu ir tas, ka var tikt zaudēts iemesls, kāpēc tas tiek darīts, proti, lai uzlabotu pieejamo atbalstu tiem, kam tas nepieciešams. Pakalpojumiem bieži ir komplicēta struktūras</w:t>
      </w:r>
      <w:r w:rsidR="00E63A45">
        <w:rPr>
          <w:lang w:val="lv-LV"/>
        </w:rPr>
        <w:t>, ar dažādiem departamentiem, dažādām finansēšanas plūsmām</w:t>
      </w:r>
      <w:r w:rsidR="002D6EE2">
        <w:rPr>
          <w:lang w:val="lv-LV"/>
        </w:rPr>
        <w:t xml:space="preserve">, nosacījumiem un pieejām, strādājot ar cilvēkiem, kuriem ir atbalsta vajadzības. </w:t>
      </w:r>
      <w:r w:rsidR="00E63A45">
        <w:rPr>
          <w:lang w:val="lv-LV"/>
        </w:rPr>
        <w:t xml:space="preserve"> </w:t>
      </w:r>
      <w:r>
        <w:rPr>
          <w:lang w:val="lv-LV"/>
        </w:rPr>
        <w:t xml:space="preserve"> </w:t>
      </w:r>
      <w:r w:rsidR="002D6EE2">
        <w:rPr>
          <w:lang w:val="lv-LV"/>
        </w:rPr>
        <w:t>Pakalpojumu integrāciju var apdraudēt jaunu sarežģītu struktūru un procesu veidošana</w:t>
      </w:r>
      <w:r w:rsidR="00E45051" w:rsidRPr="00994F38">
        <w:rPr>
          <w:lang w:val="lv-LV"/>
        </w:rPr>
        <w:t xml:space="preserve">. </w:t>
      </w:r>
      <w:r w:rsidR="002D6EE2">
        <w:rPr>
          <w:lang w:val="lv-LV"/>
        </w:rPr>
        <w:t xml:space="preserve">No tā ir jāizvairās nodrošinot pakalpojumu maksimālu caurskatāmību un kopā ar pakalpojumu lietotājiem transformējot pakalpojumus kopproduktā.  </w:t>
      </w:r>
    </w:p>
    <w:p w:rsidR="00407EF8" w:rsidRDefault="002D6EE2" w:rsidP="00407EF8">
      <w:pPr>
        <w:rPr>
          <w:lang w:val="lv-LV"/>
        </w:rPr>
      </w:pPr>
      <w:r>
        <w:rPr>
          <w:lang w:val="lv-LV"/>
        </w:rPr>
        <w:lastRenderedPageBreak/>
        <w:t>Cita, iespējams, vissvarīgākā pakalpojumu sniedzēju loma attiecībā uz  pakalpojumu integrāciju ir  individuālā līmenī. Dažas personas ar invaliditāti, jo īpaši, kad tās ir pilnībā informētas par savām tiesībām un tās spēcina citu cilvēku ar invaliditāti</w:t>
      </w:r>
      <w:r w:rsidRPr="002D6EE2">
        <w:rPr>
          <w:lang w:val="lv-LV"/>
        </w:rPr>
        <w:t xml:space="preserve"> </w:t>
      </w:r>
      <w:r>
        <w:rPr>
          <w:lang w:val="lv-LV"/>
        </w:rPr>
        <w:t xml:space="preserve">atbalsts, personīgā asistence un personīgais, pilnībā varētu piedalīties sabiedrības dzīvē un dzīvot neatkarīgi. Iespējams, citiem varētu būt nepieciešams </w:t>
      </w:r>
      <w:r w:rsidR="00221AB3">
        <w:rPr>
          <w:lang w:val="lv-LV"/>
        </w:rPr>
        <w:t xml:space="preserve">pakalpojumu sniegtais </w:t>
      </w:r>
      <w:r>
        <w:rPr>
          <w:lang w:val="lv-LV"/>
        </w:rPr>
        <w:t>atbalsts, kas laiku pa laikam vai pat pastāvīgi sadarbo</w:t>
      </w:r>
      <w:r w:rsidR="00221AB3">
        <w:rPr>
          <w:lang w:val="lv-LV"/>
        </w:rPr>
        <w:t>tos  pašu personu un viņa</w:t>
      </w:r>
      <w:r>
        <w:rPr>
          <w:lang w:val="lv-LV"/>
        </w:rPr>
        <w:t xml:space="preserve"> </w:t>
      </w:r>
      <w:r w:rsidR="00221AB3">
        <w:rPr>
          <w:lang w:val="lv-LV"/>
        </w:rPr>
        <w:t>ģimeni, lai pārliecinātos, ka visas</w:t>
      </w:r>
      <w:r>
        <w:rPr>
          <w:lang w:val="lv-LV"/>
        </w:rPr>
        <w:t xml:space="preserve"> atbalsta vajadzības ir </w:t>
      </w:r>
      <w:r w:rsidR="00221AB3">
        <w:rPr>
          <w:lang w:val="lv-LV"/>
        </w:rPr>
        <w:t>apmierinātas</w:t>
      </w:r>
      <w:r>
        <w:rPr>
          <w:lang w:val="lv-LV"/>
        </w:rPr>
        <w:t>.</w:t>
      </w:r>
      <w:r w:rsidR="00221AB3">
        <w:rPr>
          <w:lang w:val="lv-LV"/>
        </w:rPr>
        <w:t xml:space="preserve"> </w:t>
      </w:r>
      <w:r w:rsidR="00721705">
        <w:rPr>
          <w:lang w:val="lv-LV"/>
        </w:rPr>
        <w:t xml:space="preserve"> To var uzskatīt par uz personu centrētas plānošanas procesa rezultātu realizāciju. Tas ir par pieejamo formālo un neformālo atbalsta iespēju</w:t>
      </w:r>
      <w:r w:rsidR="00721705" w:rsidRPr="00721705">
        <w:rPr>
          <w:lang w:val="lv-LV"/>
        </w:rPr>
        <w:t xml:space="preserve"> </w:t>
      </w:r>
      <w:r w:rsidR="00721705">
        <w:rPr>
          <w:lang w:val="lv-LV"/>
        </w:rPr>
        <w:t>integrāciju, kuras var rast ģimenē, vietējā sabiedrībā vai jebkur citur, kur domā tālāk par tradicionāliem un konkrētiem uz invaliditāti vērstiem pakalpojumiem. Galvenās integrētas pieejas atbalstam daļas ir parādītas 1. attēlā.</w:t>
      </w:r>
      <w:r w:rsidR="00E45051" w:rsidRPr="00994F38">
        <w:rPr>
          <w:vertAlign w:val="superscript"/>
          <w:lang w:val="lv-LV"/>
        </w:rPr>
        <w:footnoteReference w:id="33"/>
      </w:r>
      <w:r w:rsidR="00E45051" w:rsidRPr="00994F38">
        <w:rPr>
          <w:lang w:val="lv-LV"/>
        </w:rPr>
        <w:t xml:space="preserve"> </w:t>
      </w:r>
    </w:p>
    <w:p w:rsidR="00E45051" w:rsidRPr="00994F38" w:rsidRDefault="00721705" w:rsidP="00407EF8">
      <w:pPr>
        <w:rPr>
          <w:lang w:val="lv-LV"/>
        </w:rPr>
      </w:pPr>
      <w:bookmarkStart w:id="21" w:name="_Toc443489860"/>
      <w:r>
        <w:rPr>
          <w:rStyle w:val="Heading3Char"/>
          <w:lang w:val="lv-LV"/>
        </w:rPr>
        <w:t xml:space="preserve">Attēls </w:t>
      </w:r>
      <w:r w:rsidR="00407EF8" w:rsidRPr="00994F38">
        <w:rPr>
          <w:rStyle w:val="Heading3Char"/>
          <w:lang w:val="lv-LV"/>
        </w:rPr>
        <w:t>1</w:t>
      </w:r>
      <w:bookmarkEnd w:id="21"/>
      <w:r w:rsidR="00E45051" w:rsidRPr="00994F38">
        <w:rPr>
          <w:noProof/>
          <w:szCs w:val="24"/>
          <w:lang w:val="lv-LV" w:eastAsia="lv-LV"/>
        </w:rPr>
        <w:drawing>
          <wp:inline distT="0" distB="0" distL="0" distR="0">
            <wp:extent cx="2886735" cy="2887038"/>
            <wp:effectExtent l="0" t="0" r="8890" b="8890"/>
            <wp:docPr id="1" name="Picture 2" descr="The graph illustrates three concentric circles. The inner circle which is in the centre of the graph stands for 'Child and family'. The second circle is for 'community &amp; wider social networks'. The the outer and last circle is for 'Professional suppor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3955" cy="2884258"/>
                    </a:xfrm>
                    <a:prstGeom prst="rect">
                      <a:avLst/>
                    </a:prstGeom>
                    <a:noFill/>
                    <a:ln>
                      <a:noFill/>
                    </a:ln>
                    <a:effectLst/>
                    <a:extLst/>
                  </pic:spPr>
                </pic:pic>
              </a:graphicData>
            </a:graphic>
          </wp:inline>
        </w:drawing>
      </w:r>
      <w:r w:rsidR="006466E9">
        <w:rPr>
          <w:rStyle w:val="Heading3Char"/>
          <w:lang w:val="lv-LV"/>
        </w:rPr>
        <w:t xml:space="preserve"> </w:t>
      </w:r>
    </w:p>
    <w:p w:rsidR="00721705" w:rsidRPr="00994F38" w:rsidRDefault="00721705" w:rsidP="00B11FC4">
      <w:pPr>
        <w:rPr>
          <w:lang w:val="lv-LV"/>
        </w:rPr>
      </w:pPr>
      <w:r>
        <w:rPr>
          <w:lang w:val="lv-LV"/>
        </w:rPr>
        <w:t xml:space="preserve">Pakalpojumu sniedzējiem būtu jāattīstās  arvien vairāk un vairāk, lai nodrošinātu </w:t>
      </w:r>
      <w:r w:rsidR="004D73DD">
        <w:rPr>
          <w:lang w:val="lv-LV"/>
        </w:rPr>
        <w:t xml:space="preserve">gadījumu vadības </w:t>
      </w:r>
      <w:r>
        <w:rPr>
          <w:lang w:val="lv-LV"/>
        </w:rPr>
        <w:t xml:space="preserve">pakalpojumus, kas </w:t>
      </w:r>
      <w:r w:rsidR="004D73DD">
        <w:rPr>
          <w:lang w:val="lv-LV"/>
        </w:rPr>
        <w:t>nepārņem kontroli, bet domā</w:t>
      </w:r>
      <w:r>
        <w:rPr>
          <w:lang w:val="lv-LV"/>
        </w:rPr>
        <w:t xml:space="preserve"> un rīko</w:t>
      </w:r>
      <w:r w:rsidR="004D73DD">
        <w:rPr>
          <w:lang w:val="lv-LV"/>
        </w:rPr>
        <w:t>jas</w:t>
      </w:r>
      <w:r>
        <w:rPr>
          <w:lang w:val="lv-LV"/>
        </w:rPr>
        <w:t xml:space="preserve"> </w:t>
      </w:r>
      <w:r w:rsidR="004D73DD">
        <w:rPr>
          <w:lang w:val="lv-LV"/>
        </w:rPr>
        <w:t>atbilstoši personu ar invaliditāti interesēm</w:t>
      </w:r>
      <w:r>
        <w:rPr>
          <w:lang w:val="lv-LV"/>
        </w:rPr>
        <w:t xml:space="preserve">. Jākoncentrējas uz informēšanu par tiesībām un iespējām, identificējot </w:t>
      </w:r>
      <w:r>
        <w:rPr>
          <w:lang w:val="lv-LV"/>
        </w:rPr>
        <w:lastRenderedPageBreak/>
        <w:t>un</w:t>
      </w:r>
      <w:r w:rsidR="004D73DD">
        <w:rPr>
          <w:lang w:val="lv-LV"/>
        </w:rPr>
        <w:t xml:space="preserve"> pārvarot</w:t>
      </w:r>
      <w:r>
        <w:rPr>
          <w:lang w:val="lv-LV"/>
        </w:rPr>
        <w:t xml:space="preserve"> šķēršļu</w:t>
      </w:r>
      <w:r w:rsidR="004D73DD">
        <w:rPr>
          <w:lang w:val="lv-LV"/>
        </w:rPr>
        <w:t>s</w:t>
      </w:r>
      <w:r>
        <w:rPr>
          <w:lang w:val="lv-LV"/>
        </w:rPr>
        <w:t xml:space="preserve">, veidojot saikni ar sabiedrību un </w:t>
      </w:r>
      <w:r w:rsidR="004D73DD">
        <w:rPr>
          <w:lang w:val="lv-LV"/>
        </w:rPr>
        <w:t>vispārējās pieejamības pakalpojumiem</w:t>
      </w:r>
      <w:r>
        <w:rPr>
          <w:lang w:val="lv-LV"/>
        </w:rPr>
        <w:t xml:space="preserve">, tostarp </w:t>
      </w:r>
      <w:r w:rsidR="004D73DD">
        <w:rPr>
          <w:lang w:val="lv-LV"/>
        </w:rPr>
        <w:t>nodrošinot pieejamību zināšanām</w:t>
      </w:r>
      <w:r w:rsidR="00B3572C">
        <w:rPr>
          <w:lang w:val="lv-LV"/>
        </w:rPr>
        <w:t>. Šim atbalstam</w:t>
      </w:r>
      <w:r>
        <w:rPr>
          <w:lang w:val="lv-LV"/>
        </w:rPr>
        <w:t xml:space="preserve"> </w:t>
      </w:r>
      <w:r w:rsidR="00B3572C">
        <w:rPr>
          <w:lang w:val="lv-LV"/>
        </w:rPr>
        <w:t>nav jā</w:t>
      </w:r>
      <w:r>
        <w:rPr>
          <w:lang w:val="lv-LV"/>
        </w:rPr>
        <w:t>būt obligāta</w:t>
      </w:r>
      <w:r w:rsidR="00B3572C">
        <w:rPr>
          <w:lang w:val="lv-LV"/>
        </w:rPr>
        <w:t>m, bet pieejamam</w:t>
      </w:r>
      <w:r>
        <w:rPr>
          <w:lang w:val="lv-LV"/>
        </w:rPr>
        <w:t xml:space="preserve"> </w:t>
      </w:r>
      <w:r w:rsidR="00B3572C">
        <w:rPr>
          <w:lang w:val="lv-LV"/>
        </w:rPr>
        <w:t>tik</w:t>
      </w:r>
      <w:r>
        <w:rPr>
          <w:lang w:val="lv-LV"/>
        </w:rPr>
        <w:t xml:space="preserve"> bieži un intensīvi, cik nepieciešams, un </w:t>
      </w:r>
      <w:r w:rsidR="00B3572C">
        <w:rPr>
          <w:lang w:val="lv-LV"/>
        </w:rPr>
        <w:t xml:space="preserve">tas </w:t>
      </w:r>
      <w:r>
        <w:rPr>
          <w:lang w:val="lv-LV"/>
        </w:rPr>
        <w:t xml:space="preserve">varētu būt īpaši </w:t>
      </w:r>
      <w:r w:rsidR="00B3572C">
        <w:rPr>
          <w:lang w:val="lv-LV"/>
        </w:rPr>
        <w:t xml:space="preserve">nepieciešams </w:t>
      </w:r>
      <w:r>
        <w:rPr>
          <w:lang w:val="lv-LV"/>
        </w:rPr>
        <w:t>noteik</w:t>
      </w:r>
      <w:r w:rsidR="00B3572C">
        <w:rPr>
          <w:lang w:val="lv-LV"/>
        </w:rPr>
        <w:t xml:space="preserve">tos dzīves "pagrieziena punktos" </w:t>
      </w:r>
      <w:r>
        <w:rPr>
          <w:lang w:val="lv-LV"/>
        </w:rPr>
        <w:t>, piemēram, sākot ar studijām, darbu, pārceļoties uz jaunu dzīve</w:t>
      </w:r>
      <w:r w:rsidR="00B3572C">
        <w:rPr>
          <w:lang w:val="lv-LV"/>
        </w:rPr>
        <w:t>svietu, paplašinoties ģimenei</w:t>
      </w:r>
      <w:r>
        <w:rPr>
          <w:lang w:val="lv-LV"/>
        </w:rPr>
        <w:t>, u</w:t>
      </w:r>
      <w:r w:rsidR="00B3572C">
        <w:rPr>
          <w:lang w:val="lv-LV"/>
        </w:rPr>
        <w:t>.</w:t>
      </w:r>
      <w:r>
        <w:rPr>
          <w:lang w:val="lv-LV"/>
        </w:rPr>
        <w:t>c</w:t>
      </w:r>
      <w:r w:rsidR="00B3572C">
        <w:rPr>
          <w:lang w:val="lv-LV"/>
        </w:rPr>
        <w:t>.</w:t>
      </w:r>
    </w:p>
    <w:p w:rsidR="00E45051" w:rsidRDefault="00B3572C" w:rsidP="00B11FC4">
      <w:pPr>
        <w:rPr>
          <w:lang w:val="lv-LV"/>
        </w:rPr>
      </w:pPr>
      <w:r>
        <w:rPr>
          <w:lang w:val="lv-LV"/>
        </w:rPr>
        <w:t>Visām aktivitātēm ir jācentrējas uz cilvēku, bērnu un tiem cilvēkiem, kuri pakalpojumu saņēmējam ir vistuvākie.  Plānošanai jābūt saistībā ar vienošanos par rezultātiem attiecībā uz "visu dzīvi", piemēram, "dzīvot neatkarīgi", "saņemt to, kas man ir nepie</w:t>
      </w:r>
      <w:r w:rsidR="006F356C">
        <w:rPr>
          <w:lang w:val="lv-LV"/>
        </w:rPr>
        <w:t>ciešams", "apgū</w:t>
      </w:r>
      <w:r>
        <w:rPr>
          <w:lang w:val="lv-LV"/>
        </w:rPr>
        <w:t>t jaunas prasmes, kas palīdzēs man iegūt darbu" t.i. rezultātus, kas nav saistītas ar vienu pakalpojumu vai citu</w:t>
      </w:r>
      <w:r w:rsidR="006F356C">
        <w:rPr>
          <w:lang w:val="lv-LV"/>
        </w:rPr>
        <w:t>,</w:t>
      </w:r>
      <w:r>
        <w:rPr>
          <w:lang w:val="lv-LV"/>
        </w:rPr>
        <w:t xml:space="preserve"> bet kas strādā, lai indivīdam, lai izpildītu viņa / viņas dzīves projektu. </w:t>
      </w:r>
    </w:p>
    <w:p w:rsidR="0065481D" w:rsidRPr="00994F38" w:rsidRDefault="00EF20A8" w:rsidP="00E45051">
      <w:pPr>
        <w:rPr>
          <w:rStyle w:val="Heading3Char"/>
          <w:lang w:val="lv-LV"/>
        </w:rPr>
      </w:pPr>
      <w:r w:rsidRPr="00994F38">
        <w:rPr>
          <w:noProof/>
          <w:szCs w:val="24"/>
          <w:lang w:val="lv-LV" w:eastAsia="lv-LV"/>
        </w:rPr>
        <w:drawing>
          <wp:inline distT="0" distB="0" distL="0" distR="0">
            <wp:extent cx="2702103" cy="2763748"/>
            <wp:effectExtent l="0" t="0" r="3175" b="0"/>
            <wp:docPr id="2" name="Picture 3" descr="Circle made of 5 elements each leading to the next. The elements in sequence are: 'Live my life' followed by 'Review and Learn' followed by 'Listen and Understand' followed by 'Agree and Allocate'  followed by 'Plan Together' followed by 'Live my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lide12.jpg"/>
                    <pic:cNvPicPr>
                      <a:picLocks noChangeAspect="1"/>
                    </pic:cNvPicPr>
                  </pic:nvPicPr>
                  <pic:blipFill rotWithShape="1">
                    <a:blip r:embed="rId11" cstate="print">
                      <a:extLst>
                        <a:ext uri="{28A0092B-C50C-407E-A947-70E740481C1C}">
                          <a14:useLocalDpi xmlns:a14="http://schemas.microsoft.com/office/drawing/2010/main" val="0"/>
                        </a:ext>
                      </a:extLst>
                    </a:blip>
                    <a:srcRect l="18204" t="6796" r="17961" b="6149"/>
                    <a:stretch/>
                  </pic:blipFill>
                  <pic:spPr bwMode="auto">
                    <a:xfrm>
                      <a:off x="0" y="0"/>
                      <a:ext cx="2702103" cy="2763748"/>
                    </a:xfrm>
                    <a:prstGeom prst="rect">
                      <a:avLst/>
                    </a:prstGeom>
                    <a:ln>
                      <a:noFill/>
                    </a:ln>
                    <a:extLst>
                      <a:ext uri="{53640926-AAD7-44D8-BBD7-CCE9431645EC}">
                        <a14:shadowObscured xmlns:a14="http://schemas.microsoft.com/office/drawing/2010/main"/>
                      </a:ext>
                    </a:extLst>
                  </pic:spPr>
                </pic:pic>
              </a:graphicData>
            </a:graphic>
          </wp:inline>
        </w:drawing>
      </w:r>
    </w:p>
    <w:p w:rsidR="00E45051" w:rsidRPr="00994F38" w:rsidRDefault="00E45051" w:rsidP="00E45051">
      <w:pPr>
        <w:rPr>
          <w:szCs w:val="24"/>
          <w:lang w:val="lv-LV"/>
        </w:rPr>
      </w:pPr>
      <w:bookmarkStart w:id="22" w:name="_Toc443489861"/>
      <w:r w:rsidRPr="00994F38">
        <w:rPr>
          <w:rStyle w:val="Heading3Char"/>
          <w:lang w:val="lv-LV"/>
        </w:rPr>
        <w:t>Figure 2</w:t>
      </w:r>
      <w:r w:rsidR="0065481D" w:rsidRPr="00994F38">
        <w:rPr>
          <w:rStyle w:val="Heading3Char"/>
          <w:lang w:val="lv-LV"/>
        </w:rPr>
        <w:t>:</w:t>
      </w:r>
      <w:bookmarkEnd w:id="22"/>
      <w:r w:rsidR="0065481D" w:rsidRPr="00994F38">
        <w:rPr>
          <w:rStyle w:val="Heading3Char"/>
          <w:lang w:val="lv-LV"/>
        </w:rPr>
        <w:t xml:space="preserve"> </w:t>
      </w:r>
      <w:r w:rsidR="006760E2">
        <w:rPr>
          <w:lang w:val="lv-LV"/>
        </w:rPr>
        <w:t>Vienkārša integrēta pieeja strādājot kopā bērniem, jauniešiem, ģimenēm un pieaugušajiem.</w:t>
      </w:r>
    </w:p>
    <w:p w:rsidR="006760E2" w:rsidRPr="00994F38" w:rsidRDefault="006760E2" w:rsidP="00C63BE1">
      <w:pPr>
        <w:rPr>
          <w:lang w:val="lv-LV"/>
        </w:rPr>
      </w:pPr>
      <w:r>
        <w:rPr>
          <w:lang w:val="lv-LV"/>
        </w:rPr>
        <w:t>Integrēti pakalpojumi nozīmē kopēju pieeju strādājot kopā ar cilvēkiem. Šīs galvenās darbības apļa ietvaros nosaka kopīgus uzdevumus  pakalpojumiem un veido integrētas pieejas</w:t>
      </w:r>
      <w:r w:rsidRPr="006760E2">
        <w:rPr>
          <w:lang w:val="lv-LV"/>
        </w:rPr>
        <w:t xml:space="preserve"> </w:t>
      </w:r>
      <w:r>
        <w:rPr>
          <w:lang w:val="lv-LV"/>
        </w:rPr>
        <w:t>pamatu.</w:t>
      </w:r>
    </w:p>
    <w:p w:rsidR="006760E2" w:rsidRPr="00994F38" w:rsidRDefault="006760E2" w:rsidP="00C63BE1">
      <w:pPr>
        <w:rPr>
          <w:lang w:val="lv-LV"/>
        </w:rPr>
      </w:pPr>
      <w:r>
        <w:rPr>
          <w:lang w:val="lv-LV"/>
        </w:rPr>
        <w:lastRenderedPageBreak/>
        <w:t>Atbalstam pakalpojumu integrācijai jādarbojas pretstatā tradicionāliem pakalpojumu sniegšanas veidiem un “viens izmērs der visiem” risinājumiem. Tas ir dinamisks un elastīgs process, kas balstās uz cilvēktiesībām un vienmēr, sākas no cilvēka ar invaliditāti viedokļa, pamatojoties uz viņa / viņas vēlmēm un vajadzībām un pielāgojot iespējas mainīgiem apstākļiem.</w:t>
      </w:r>
    </w:p>
    <w:p w:rsidR="00E45051" w:rsidRPr="00994F38" w:rsidRDefault="00C63BE1" w:rsidP="0065481D">
      <w:pPr>
        <w:pStyle w:val="Heading1"/>
        <w:rPr>
          <w:lang w:val="lv-LV"/>
        </w:rPr>
      </w:pPr>
      <w:bookmarkStart w:id="23" w:name="_Toc443489862"/>
      <w:r w:rsidRPr="00994F38">
        <w:rPr>
          <w:lang w:val="lv-LV"/>
        </w:rPr>
        <w:t>VII.6</w:t>
      </w:r>
      <w:r w:rsidR="00E45051" w:rsidRPr="00994F38">
        <w:rPr>
          <w:lang w:val="lv-LV"/>
        </w:rPr>
        <w:tab/>
      </w:r>
      <w:bookmarkEnd w:id="23"/>
      <w:r w:rsidR="006760E2">
        <w:rPr>
          <w:lang w:val="lv-LV"/>
        </w:rPr>
        <w:t>Pakalpojumu lietotāju iesaiste</w:t>
      </w:r>
    </w:p>
    <w:p w:rsidR="002664C3" w:rsidRPr="00994F38" w:rsidRDefault="009C5AFC" w:rsidP="0065481D">
      <w:pPr>
        <w:rPr>
          <w:lang w:val="lv-LV"/>
        </w:rPr>
      </w:pPr>
      <w:r>
        <w:rPr>
          <w:lang w:val="lv-LV"/>
        </w:rPr>
        <w:t>Šobrīd personas ar invaliditāti piedzīvo</w:t>
      </w:r>
      <w:r w:rsidR="006760E2">
        <w:rPr>
          <w:lang w:val="lv-LV"/>
        </w:rPr>
        <w:t xml:space="preserve"> </w:t>
      </w:r>
      <w:r w:rsidR="005F6B03">
        <w:rPr>
          <w:lang w:val="lv-LV"/>
        </w:rPr>
        <w:t>dažādas pakāpes marginalizāciju</w:t>
      </w:r>
      <w:r w:rsidR="006760E2">
        <w:rPr>
          <w:lang w:val="lv-LV"/>
        </w:rPr>
        <w:t xml:space="preserve">, ekspluatāciju un izolāciju, kas </w:t>
      </w:r>
      <w:r w:rsidR="005F6B03">
        <w:rPr>
          <w:lang w:val="lv-LV"/>
        </w:rPr>
        <w:t>ir novedusi</w:t>
      </w:r>
      <w:r w:rsidR="006760E2">
        <w:rPr>
          <w:lang w:val="lv-LV"/>
        </w:rPr>
        <w:t xml:space="preserve"> sabiedrību</w:t>
      </w:r>
      <w:r w:rsidR="005F6B03">
        <w:rPr>
          <w:lang w:val="lv-LV"/>
        </w:rPr>
        <w:t xml:space="preserve"> pie tā, ka tā</w:t>
      </w:r>
      <w:r w:rsidR="006760E2">
        <w:rPr>
          <w:lang w:val="lv-LV"/>
        </w:rPr>
        <w:t xml:space="preserve"> </w:t>
      </w:r>
      <w:r w:rsidR="005F6B03">
        <w:rPr>
          <w:lang w:val="lv-LV"/>
        </w:rPr>
        <w:t>pieņem</w:t>
      </w:r>
      <w:r w:rsidR="006760E2">
        <w:rPr>
          <w:lang w:val="lv-LV"/>
        </w:rPr>
        <w:t xml:space="preserve"> mehānismus</w:t>
      </w:r>
      <w:r w:rsidR="005F6B03">
        <w:rPr>
          <w:lang w:val="lv-LV"/>
        </w:rPr>
        <w:t xml:space="preserve">, lai segregētu un </w:t>
      </w:r>
      <w:r w:rsidR="006760E2">
        <w:rPr>
          <w:lang w:val="lv-LV"/>
        </w:rPr>
        <w:t xml:space="preserve"> </w:t>
      </w:r>
      <w:r w:rsidR="005F6B03">
        <w:rPr>
          <w:lang w:val="lv-LV"/>
        </w:rPr>
        <w:t xml:space="preserve">institucionalizētu </w:t>
      </w:r>
      <w:r w:rsidR="006760E2">
        <w:rPr>
          <w:lang w:val="lv-LV"/>
        </w:rPr>
        <w:t xml:space="preserve">cilvēkus ar invaliditāti </w:t>
      </w:r>
      <w:r w:rsidR="00E45051" w:rsidRPr="00994F38">
        <w:rPr>
          <w:rStyle w:val="FootnoteReference"/>
          <w:rFonts w:cs="Times New Roman"/>
          <w:szCs w:val="24"/>
          <w:lang w:val="lv-LV"/>
        </w:rPr>
        <w:footnoteReference w:id="34"/>
      </w:r>
      <w:r w:rsidR="00E45051" w:rsidRPr="00994F38">
        <w:rPr>
          <w:lang w:val="lv-LV"/>
        </w:rPr>
        <w:t xml:space="preserve">. </w:t>
      </w:r>
      <w:r w:rsidR="005F6B03">
        <w:rPr>
          <w:lang w:val="lv-LV"/>
        </w:rPr>
        <w:t xml:space="preserve">Invaliditātes sociālais modelis, pierāda, ka invaliditāte </w:t>
      </w:r>
      <w:r w:rsidR="005F6B03" w:rsidRPr="005F6B03">
        <w:rPr>
          <w:lang w:val="lv-LV"/>
        </w:rPr>
        <w:t>sakņoj</w:t>
      </w:r>
      <w:r w:rsidR="005F6B03">
        <w:rPr>
          <w:lang w:val="lv-LV"/>
        </w:rPr>
        <w:t>as sabiedrības nespējā</w:t>
      </w:r>
      <w:r w:rsidR="005F6B03" w:rsidRPr="005F6B03">
        <w:rPr>
          <w:lang w:val="lv-LV"/>
        </w:rPr>
        <w:t xml:space="preserve"> nodrošināt atbilstošus pakalpojumus un nodrošinātu</w:t>
      </w:r>
      <w:r w:rsidR="002664C3">
        <w:rPr>
          <w:lang w:val="lv-LV"/>
        </w:rPr>
        <w:t>, ka tiek ņemtas vērā personu ar inva</w:t>
      </w:r>
      <w:r w:rsidR="006F356C">
        <w:rPr>
          <w:lang w:val="lv-LV"/>
        </w:rPr>
        <w:t>liditāti vajadzības, sa</w:t>
      </w:r>
      <w:r w:rsidR="002664C3">
        <w:rPr>
          <w:lang w:val="lv-LV"/>
        </w:rPr>
        <w:t>vukārt</w:t>
      </w:r>
      <w:r w:rsidR="006F356C">
        <w:rPr>
          <w:lang w:val="lv-LV"/>
        </w:rPr>
        <w:t xml:space="preserve"> tas</w:t>
      </w:r>
      <w:r w:rsidR="002664C3">
        <w:rPr>
          <w:lang w:val="lv-LV"/>
        </w:rPr>
        <w:t xml:space="preserve"> nodrošina </w:t>
      </w:r>
      <w:r w:rsidR="005F6B03" w:rsidRPr="005F6B03">
        <w:rPr>
          <w:lang w:val="lv-LV"/>
        </w:rPr>
        <w:t>iekļaušanu</w:t>
      </w:r>
      <w:r w:rsidR="00E45051" w:rsidRPr="00994F38">
        <w:rPr>
          <w:rStyle w:val="FootnoteReference"/>
          <w:rFonts w:cs="Times New Roman"/>
          <w:szCs w:val="24"/>
          <w:lang w:val="lv-LV"/>
        </w:rPr>
        <w:footnoteReference w:id="35"/>
      </w:r>
      <w:r w:rsidR="002664C3">
        <w:rPr>
          <w:lang w:val="lv-LV"/>
        </w:rPr>
        <w:t xml:space="preserve">.  </w:t>
      </w:r>
      <w:r w:rsidR="00E45051" w:rsidRPr="00994F38">
        <w:rPr>
          <w:lang w:val="lv-LV"/>
        </w:rPr>
        <w:t xml:space="preserve"> </w:t>
      </w:r>
      <w:r w:rsidR="002664C3">
        <w:rPr>
          <w:lang w:val="lv-LV"/>
        </w:rPr>
        <w:t>Lai apstrīdētu</w:t>
      </w:r>
      <w:r w:rsidR="002664C3" w:rsidRPr="002664C3">
        <w:rPr>
          <w:lang w:val="lv-LV"/>
        </w:rPr>
        <w:t xml:space="preserve"> ideoloģiju un rīcību</w:t>
      </w:r>
      <w:r w:rsidR="002664C3">
        <w:rPr>
          <w:lang w:val="lv-LV"/>
        </w:rPr>
        <w:t>, kas pastiprina cilvēku invaliditāti, vienalga vai indivīduālā</w:t>
      </w:r>
      <w:r w:rsidR="002664C3" w:rsidRPr="002664C3">
        <w:rPr>
          <w:lang w:val="lv-LV"/>
        </w:rPr>
        <w:t>, v</w:t>
      </w:r>
      <w:r w:rsidR="002664C3">
        <w:rPr>
          <w:lang w:val="lv-LV"/>
        </w:rPr>
        <w:t>alsts vai starptautiskā līmenī,</w:t>
      </w:r>
      <w:r w:rsidR="002664C3" w:rsidRPr="002664C3">
        <w:rPr>
          <w:lang w:val="lv-LV"/>
        </w:rPr>
        <w:t xml:space="preserve"> ir nepieciešama lietotāja iesaistīšanās, lai nodrošinātu cilvēkie</w:t>
      </w:r>
      <w:r w:rsidR="002664C3">
        <w:rPr>
          <w:lang w:val="lv-LV"/>
        </w:rPr>
        <w:t xml:space="preserve">m ar invaliditāti iespēju ietekmēt </w:t>
      </w:r>
      <w:r w:rsidR="002664C3" w:rsidRPr="002664C3">
        <w:rPr>
          <w:lang w:val="lv-LV"/>
        </w:rPr>
        <w:t xml:space="preserve">pakalpojumu </w:t>
      </w:r>
      <w:r w:rsidR="002664C3">
        <w:rPr>
          <w:lang w:val="lv-LV"/>
        </w:rPr>
        <w:t>plānošanu</w:t>
      </w:r>
      <w:r w:rsidR="002664C3" w:rsidRPr="002664C3">
        <w:rPr>
          <w:lang w:val="lv-LV"/>
        </w:rPr>
        <w:t>, izstrādi un sniegšanu, ko tie izmanto vai pieprasīt, kā arī ietekmēt</w:t>
      </w:r>
      <w:r w:rsidR="002664C3">
        <w:rPr>
          <w:lang w:val="lv-LV"/>
        </w:rPr>
        <w:t xml:space="preserve"> vietējo</w:t>
      </w:r>
      <w:r w:rsidR="002664C3" w:rsidRPr="002664C3">
        <w:rPr>
          <w:lang w:val="lv-LV"/>
        </w:rPr>
        <w:t xml:space="preserve"> kopienu</w:t>
      </w:r>
      <w:r w:rsidR="002664C3">
        <w:rPr>
          <w:lang w:val="lv-LV"/>
        </w:rPr>
        <w:t xml:space="preserve">. </w:t>
      </w:r>
      <w:r w:rsidR="002664C3" w:rsidRPr="002664C3">
        <w:rPr>
          <w:lang w:val="lv-LV"/>
        </w:rPr>
        <w:t xml:space="preserve"> </w:t>
      </w:r>
    </w:p>
    <w:p w:rsidR="00E45051" w:rsidRPr="00994F38" w:rsidRDefault="002664C3" w:rsidP="0065481D">
      <w:pPr>
        <w:rPr>
          <w:lang w:val="lv-LV"/>
        </w:rPr>
      </w:pPr>
      <w:r>
        <w:rPr>
          <w:lang w:val="lv-LV"/>
        </w:rPr>
        <w:t>Tas īpaši attiecas uz pakalpojumu sniedzējiem, jo daudziem neizdodas iesaistīit pakalpojumu lietotājus</w:t>
      </w:r>
      <w:r w:rsidR="00350EB8">
        <w:rPr>
          <w:lang w:val="lv-LV"/>
        </w:rPr>
        <w:t>, kam nenoliedzami ir negatīva ietekme uz pakalpojumiem un personām, kurām tiek sniegta asistence un atbalsts. Daudzu pakalpojumu lietotāju vadītu organizāciju visā Eiropā sniegtie pierādījumi liecina, ka pakalpojumu sniedzēji nenodrošina pakalpojumu saņēmējiem aktīvu, atbalstītu lomu, ar pietiekamiem resursiem, kas dotu iespēju pakalpojumu saņēmējiem būt noteicējiem par to, kā pakalpojums tiek veidots un sniegts</w:t>
      </w:r>
      <w:r w:rsidR="00E45051" w:rsidRPr="00994F38">
        <w:rPr>
          <w:lang w:val="lv-LV"/>
        </w:rPr>
        <w:t xml:space="preserve">; </w:t>
      </w:r>
      <w:r w:rsidR="00350EB8" w:rsidRPr="00350EB8">
        <w:rPr>
          <w:lang w:val="lv-LV"/>
        </w:rPr>
        <w:t>turklāt, ja ir dialogs starp cilvēkiem, kas izmanto pakalpojumus un lēmumu</w:t>
      </w:r>
      <w:r w:rsidR="00350EB8">
        <w:rPr>
          <w:lang w:val="lv-LV"/>
        </w:rPr>
        <w:t xml:space="preserve"> pieņēmējiem pakalpojumā</w:t>
      </w:r>
      <w:r w:rsidR="00350EB8" w:rsidRPr="00350EB8">
        <w:rPr>
          <w:lang w:val="lv-LV"/>
        </w:rPr>
        <w:t>, tad tas var būt</w:t>
      </w:r>
      <w:r w:rsidR="00350EB8">
        <w:rPr>
          <w:lang w:val="lv-LV"/>
        </w:rPr>
        <w:t xml:space="preserve"> ļoti simbolisks, ar ierobežotām pieredzes iespējām</w:t>
      </w:r>
      <w:r w:rsidR="00350EB8" w:rsidRPr="00350EB8">
        <w:rPr>
          <w:lang w:val="lv-LV"/>
        </w:rPr>
        <w:t>.</w:t>
      </w:r>
      <w:r w:rsidR="00350EB8">
        <w:rPr>
          <w:lang w:val="lv-LV"/>
        </w:rPr>
        <w:t xml:space="preserve"> </w:t>
      </w:r>
    </w:p>
    <w:p w:rsidR="00E45051" w:rsidRPr="00994F38" w:rsidRDefault="00350EB8" w:rsidP="0065481D">
      <w:pPr>
        <w:rPr>
          <w:lang w:val="lv-LV"/>
        </w:rPr>
      </w:pPr>
      <w:r w:rsidRPr="00350EB8">
        <w:rPr>
          <w:lang w:val="lv-LV"/>
        </w:rPr>
        <w:lastRenderedPageBreak/>
        <w:t xml:space="preserve">Lai risinātu sociālo netaisnību un veicinātu </w:t>
      </w:r>
      <w:r>
        <w:rPr>
          <w:lang w:val="lv-LV"/>
        </w:rPr>
        <w:t>cilvēku ar invaliditāti</w:t>
      </w:r>
      <w:r w:rsidR="001E1966">
        <w:rPr>
          <w:lang w:val="lv-LV"/>
        </w:rPr>
        <w:t xml:space="preserve"> </w:t>
      </w:r>
      <w:r>
        <w:rPr>
          <w:lang w:val="lv-LV"/>
        </w:rPr>
        <w:t xml:space="preserve"> tiesības</w:t>
      </w:r>
      <w:r w:rsidRPr="00350EB8">
        <w:rPr>
          <w:lang w:val="lv-LV"/>
        </w:rPr>
        <w:t>, ir jāatzīst</w:t>
      </w:r>
      <w:r>
        <w:rPr>
          <w:lang w:val="lv-LV"/>
        </w:rPr>
        <w:t xml:space="preserve"> un jāaizstāv</w:t>
      </w:r>
      <w:r w:rsidRPr="00350EB8">
        <w:rPr>
          <w:lang w:val="lv-LV"/>
        </w:rPr>
        <w:t xml:space="preserve"> dažāda veida līdzdalības</w:t>
      </w:r>
      <w:r>
        <w:rPr>
          <w:lang w:val="lv-LV"/>
        </w:rPr>
        <w:t xml:space="preserve"> formas, kā arī jānodrošina tās ar</w:t>
      </w:r>
      <w:r w:rsidRPr="00350EB8">
        <w:rPr>
          <w:lang w:val="lv-LV"/>
        </w:rPr>
        <w:t xml:space="preserve"> resursiem.</w:t>
      </w:r>
      <w:r w:rsidR="00E45051" w:rsidRPr="00994F38">
        <w:rPr>
          <w:lang w:val="lv-LV"/>
        </w:rPr>
        <w:t xml:space="preserve">  </w:t>
      </w:r>
      <w:r>
        <w:rPr>
          <w:lang w:val="lv-LV"/>
        </w:rPr>
        <w:t>Kaut arī cilvēku ar invaliditāti</w:t>
      </w:r>
      <w:r w:rsidRPr="00350EB8">
        <w:rPr>
          <w:lang w:val="lv-LV"/>
        </w:rPr>
        <w:t xml:space="preserve"> kustība</w:t>
      </w:r>
      <w:r>
        <w:rPr>
          <w:lang w:val="lv-LV"/>
        </w:rPr>
        <w:t xml:space="preserve"> ir turpinājusi</w:t>
      </w:r>
      <w:r w:rsidRPr="00350EB8">
        <w:rPr>
          <w:lang w:val="lv-LV"/>
        </w:rPr>
        <w:t xml:space="preserve"> veicināt iekļaušanas principus </w:t>
      </w:r>
      <w:r>
        <w:rPr>
          <w:lang w:val="lv-LV"/>
        </w:rPr>
        <w:t>un civilās tiesības</w:t>
      </w:r>
      <w:r w:rsidRPr="00350EB8">
        <w:rPr>
          <w:lang w:val="lv-LV"/>
        </w:rPr>
        <w:t xml:space="preserve"> uz globālu auditoriju, </w:t>
      </w:r>
      <w:r>
        <w:rPr>
          <w:lang w:val="lv-LV"/>
        </w:rPr>
        <w:t>cilvēki ar invaliditāti un viņu sabiedrotie  valsts līmenī  ir nepārtraukti pieprasījuši iespējas strādāt ar pašreizējiem</w:t>
      </w:r>
      <w:r w:rsidRPr="00350EB8">
        <w:rPr>
          <w:lang w:val="lv-LV"/>
        </w:rPr>
        <w:t xml:space="preserve"> lēmumu pieņēmējiem, lai sniegtu konsultācijas par politiku un koordinē</w:t>
      </w:r>
      <w:r>
        <w:rPr>
          <w:lang w:val="lv-LV"/>
        </w:rPr>
        <w:t xml:space="preserve">tu </w:t>
      </w:r>
      <w:r w:rsidRPr="00350EB8">
        <w:rPr>
          <w:lang w:val="lv-LV"/>
        </w:rPr>
        <w:t xml:space="preserve"> pakalpojumu</w:t>
      </w:r>
      <w:r>
        <w:rPr>
          <w:lang w:val="lv-LV"/>
        </w:rPr>
        <w:t xml:space="preserve"> sniegšanu</w:t>
      </w:r>
      <w:r w:rsidRPr="00350EB8">
        <w:rPr>
          <w:lang w:val="lv-LV"/>
        </w:rPr>
        <w:t>.</w:t>
      </w:r>
      <w:r>
        <w:rPr>
          <w:lang w:val="lv-LV"/>
        </w:rPr>
        <w:t xml:space="preserve"> Lai gan ir labās prakses piemēri</w:t>
      </w:r>
      <w:r w:rsidRPr="00350EB8">
        <w:rPr>
          <w:lang w:val="lv-LV"/>
        </w:rPr>
        <w:t>, kur cilvēki ar invali</w:t>
      </w:r>
      <w:r>
        <w:rPr>
          <w:lang w:val="lv-LV"/>
        </w:rPr>
        <w:t>ditāti ir strādājuši vienlīdzīgā partnerībā ar pakalpojumu sniedzējiem un ierēdņiem, daudzas valstis un organizācija</w:t>
      </w:r>
      <w:r w:rsidRPr="00350EB8">
        <w:rPr>
          <w:lang w:val="lv-LV"/>
        </w:rPr>
        <w:t>s</w:t>
      </w:r>
      <w:r>
        <w:rPr>
          <w:lang w:val="lv-LV"/>
        </w:rPr>
        <w:t>, kurām ir vara, nespēj iekļaut cilvēkus, kurus tieši skar</w:t>
      </w:r>
      <w:r w:rsidRPr="00350EB8">
        <w:rPr>
          <w:lang w:val="lv-LV"/>
        </w:rPr>
        <w:t xml:space="preserve"> pi</w:t>
      </w:r>
      <w:r>
        <w:rPr>
          <w:lang w:val="lv-LV"/>
        </w:rPr>
        <w:t>eņemtie lēmumi</w:t>
      </w:r>
      <w:r w:rsidRPr="00350EB8">
        <w:rPr>
          <w:lang w:val="lv-LV"/>
        </w:rPr>
        <w:t>.</w:t>
      </w:r>
      <w:r w:rsidR="00E45051" w:rsidRPr="00994F38">
        <w:rPr>
          <w:rStyle w:val="FootnoteReference"/>
          <w:rFonts w:cs="Times New Roman"/>
          <w:szCs w:val="24"/>
          <w:lang w:val="lv-LV"/>
        </w:rPr>
        <w:footnoteReference w:id="36"/>
      </w:r>
      <w:r w:rsidR="00E45051" w:rsidRPr="00994F38">
        <w:rPr>
          <w:lang w:val="lv-LV"/>
        </w:rPr>
        <w:t xml:space="preserve">  </w:t>
      </w:r>
    </w:p>
    <w:p w:rsidR="00776FAC" w:rsidRPr="00994F38" w:rsidRDefault="00776FAC" w:rsidP="004A3190">
      <w:pPr>
        <w:rPr>
          <w:lang w:val="lv-LV"/>
        </w:rPr>
      </w:pPr>
      <w:r w:rsidRPr="00776FAC">
        <w:rPr>
          <w:lang w:val="lv-LV"/>
        </w:rPr>
        <w:t xml:space="preserve">Šī nespēja strādāt </w:t>
      </w:r>
      <w:r>
        <w:rPr>
          <w:lang w:val="lv-LV"/>
        </w:rPr>
        <w:t xml:space="preserve">kopā </w:t>
      </w:r>
      <w:r w:rsidRPr="00776FAC">
        <w:rPr>
          <w:lang w:val="lv-LV"/>
        </w:rPr>
        <w:t>ar cilvēk</w:t>
      </w:r>
      <w:r>
        <w:rPr>
          <w:lang w:val="lv-LV"/>
        </w:rPr>
        <w:t>iem ar invaliditāti ignorē vienu</w:t>
      </w:r>
      <w:r w:rsidRPr="00776FAC">
        <w:rPr>
          <w:lang w:val="lv-LV"/>
        </w:rPr>
        <w:t xml:space="preserve"> no </w:t>
      </w:r>
      <w:r>
        <w:rPr>
          <w:lang w:val="lv-LV"/>
        </w:rPr>
        <w:t xml:space="preserve">cilvēku ar invaliditāti </w:t>
      </w:r>
      <w:r w:rsidRPr="00776FAC">
        <w:rPr>
          <w:lang w:val="lv-LV"/>
        </w:rPr>
        <w:t>kustība</w:t>
      </w:r>
      <w:r>
        <w:rPr>
          <w:lang w:val="lv-LV"/>
        </w:rPr>
        <w:t>s</w:t>
      </w:r>
      <w:r w:rsidRPr="00776FAC">
        <w:rPr>
          <w:lang w:val="lv-LV"/>
        </w:rPr>
        <w:t xml:space="preserve"> pamatprincipiem un mazina </w:t>
      </w:r>
      <w:r>
        <w:rPr>
          <w:lang w:val="lv-LV"/>
        </w:rPr>
        <w:t>neatkarīgas dzīves</w:t>
      </w:r>
      <w:r w:rsidRPr="00776FAC">
        <w:rPr>
          <w:lang w:val="lv-LV"/>
        </w:rPr>
        <w:t xml:space="preserve"> </w:t>
      </w:r>
      <w:r>
        <w:rPr>
          <w:lang w:val="lv-LV"/>
        </w:rPr>
        <w:t>pamatā esošās</w:t>
      </w:r>
      <w:r w:rsidRPr="00776FAC">
        <w:rPr>
          <w:lang w:val="lv-LV"/>
        </w:rPr>
        <w:t xml:space="preserve"> filozofijas nozīmi</w:t>
      </w:r>
      <w:r>
        <w:rPr>
          <w:lang w:val="lv-LV"/>
        </w:rPr>
        <w:t>. Cilvēki, k</w:t>
      </w:r>
      <w:r w:rsidRPr="00776FAC">
        <w:rPr>
          <w:lang w:val="lv-LV"/>
        </w:rPr>
        <w:t>as aktīvi iesai</w:t>
      </w:r>
      <w:r>
        <w:rPr>
          <w:lang w:val="lv-LV"/>
        </w:rPr>
        <w:t>stās Neatkarīgas Dzīves kustībā, kas  vienkāršotākajā formā</w:t>
      </w:r>
      <w:r w:rsidRPr="00776FAC">
        <w:rPr>
          <w:lang w:val="lv-LV"/>
        </w:rPr>
        <w:t xml:space="preserve"> </w:t>
      </w:r>
      <w:r>
        <w:rPr>
          <w:lang w:val="lv-LV"/>
        </w:rPr>
        <w:t>tiek definēta ar pareiza atbalsta līmeņa nodrošinājumu</w:t>
      </w:r>
      <w:r w:rsidRPr="00776FAC">
        <w:rPr>
          <w:lang w:val="lv-LV"/>
        </w:rPr>
        <w:t xml:space="preserve">, lai sasniegtu to, ko </w:t>
      </w:r>
      <w:r>
        <w:rPr>
          <w:lang w:val="lv-LV"/>
        </w:rPr>
        <w:t xml:space="preserve">cilvēks </w:t>
      </w:r>
      <w:r w:rsidRPr="00776FAC">
        <w:rPr>
          <w:lang w:val="lv-LV"/>
        </w:rPr>
        <w:t xml:space="preserve">vēlas darīt ar savu dzīvi, atzīst, ka kā pamatprincips </w:t>
      </w:r>
      <w:r>
        <w:rPr>
          <w:lang w:val="lv-LV"/>
        </w:rPr>
        <w:t>ir svarīga pakalpojumu</w:t>
      </w:r>
      <w:r w:rsidRPr="00776FAC">
        <w:rPr>
          <w:lang w:val="lv-LV"/>
        </w:rPr>
        <w:t xml:space="preserve"> lietotāju iesaistīšana</w:t>
      </w:r>
      <w:r>
        <w:rPr>
          <w:lang w:val="lv-LV"/>
        </w:rPr>
        <w:t>, lai panāktu cilvēku iekļaušanos sabiedrībā</w:t>
      </w:r>
      <w:r w:rsidRPr="00776FAC">
        <w:rPr>
          <w:lang w:val="lv-LV"/>
        </w:rPr>
        <w:t>.</w:t>
      </w:r>
    </w:p>
    <w:p w:rsidR="00E45051" w:rsidRPr="00994F38" w:rsidRDefault="004A3190" w:rsidP="004A3190">
      <w:pPr>
        <w:pStyle w:val="Heading2"/>
        <w:rPr>
          <w:lang w:val="lv-LV"/>
        </w:rPr>
      </w:pPr>
      <w:bookmarkStart w:id="24" w:name="_Toc443489863"/>
      <w:r w:rsidRPr="00994F38">
        <w:rPr>
          <w:lang w:val="lv-LV"/>
        </w:rPr>
        <w:t xml:space="preserve">VII.6.1 </w:t>
      </w:r>
      <w:bookmarkEnd w:id="24"/>
      <w:r w:rsidR="00776FAC">
        <w:rPr>
          <w:lang w:val="lv-LV"/>
        </w:rPr>
        <w:t>Neko par mums bez mums</w:t>
      </w:r>
    </w:p>
    <w:p w:rsidR="00776FAC" w:rsidRPr="00994F38" w:rsidRDefault="00776FAC" w:rsidP="00E45051">
      <w:pPr>
        <w:rPr>
          <w:rFonts w:cs="Times New Roman"/>
          <w:szCs w:val="24"/>
          <w:lang w:val="lv-LV"/>
        </w:rPr>
      </w:pPr>
      <w:r>
        <w:rPr>
          <w:rFonts w:cs="Times New Roman"/>
          <w:szCs w:val="24"/>
          <w:lang w:val="lv-LV"/>
        </w:rPr>
        <w:t>Sauklis</w:t>
      </w:r>
      <w:r w:rsidR="00E45051" w:rsidRPr="00994F38">
        <w:rPr>
          <w:rFonts w:cs="Times New Roman"/>
          <w:szCs w:val="24"/>
          <w:lang w:val="lv-LV"/>
        </w:rPr>
        <w:t xml:space="preserve"> “</w:t>
      </w:r>
      <w:r>
        <w:rPr>
          <w:rFonts w:cs="Times New Roman"/>
          <w:szCs w:val="24"/>
          <w:lang w:val="lv-LV"/>
        </w:rPr>
        <w:t>neko par mums bez mums</w:t>
      </w:r>
      <w:r w:rsidR="00E45051" w:rsidRPr="00994F38">
        <w:rPr>
          <w:rFonts w:cs="Times New Roman"/>
          <w:szCs w:val="24"/>
          <w:lang w:val="lv-LV"/>
        </w:rPr>
        <w:t>”</w:t>
      </w:r>
      <w:r>
        <w:rPr>
          <w:rFonts w:cs="Times New Roman"/>
          <w:szCs w:val="24"/>
          <w:lang w:val="lv-LV"/>
        </w:rPr>
        <w:t xml:space="preserve"> tiek izmantots, lai darītu zināmu, ka nav pieļaujams pieņemt politikas </w:t>
      </w:r>
      <w:r w:rsidR="009D76F0">
        <w:rPr>
          <w:rFonts w:cs="Times New Roman"/>
          <w:szCs w:val="24"/>
          <w:lang w:val="lv-LV"/>
        </w:rPr>
        <w:t>lēmumus bez pilnīgas un atbalstī</w:t>
      </w:r>
      <w:r>
        <w:rPr>
          <w:rFonts w:cs="Times New Roman"/>
          <w:szCs w:val="24"/>
          <w:lang w:val="lv-LV"/>
        </w:rPr>
        <w:t>tas to cilvēku līdzdalības, kurus tieši skars politikas lēmumi</w:t>
      </w:r>
      <w:r w:rsidR="00E45051" w:rsidRPr="00994F38">
        <w:rPr>
          <w:rFonts w:cs="Times New Roman"/>
          <w:szCs w:val="24"/>
          <w:lang w:val="lv-LV"/>
        </w:rPr>
        <w:t>.</w:t>
      </w:r>
      <w:r w:rsidR="00E45051" w:rsidRPr="00994F38">
        <w:rPr>
          <w:rStyle w:val="FootnoteReference"/>
          <w:rFonts w:cs="Times New Roman"/>
          <w:szCs w:val="24"/>
          <w:lang w:val="lv-LV"/>
        </w:rPr>
        <w:footnoteReference w:id="37"/>
      </w:r>
      <w:r w:rsidR="00E45051" w:rsidRPr="00994F38">
        <w:rPr>
          <w:rFonts w:cs="Times New Roman"/>
          <w:szCs w:val="24"/>
          <w:lang w:val="lv-LV"/>
        </w:rPr>
        <w:t xml:space="preserve"> </w:t>
      </w:r>
      <w:r>
        <w:rPr>
          <w:rFonts w:cs="Times New Roman"/>
          <w:szCs w:val="24"/>
          <w:lang w:val="lv-LV"/>
        </w:rPr>
        <w:t>Tā apstrīd tradicionālo domāšanas modeli -</w:t>
      </w:r>
      <w:r w:rsidRPr="00776FAC">
        <w:rPr>
          <w:rFonts w:cs="Times New Roman"/>
          <w:szCs w:val="24"/>
          <w:lang w:val="lv-LV"/>
        </w:rPr>
        <w:t xml:space="preserve"> pieņemt "centralizētu</w:t>
      </w:r>
      <w:r>
        <w:rPr>
          <w:rFonts w:cs="Times New Roman"/>
          <w:szCs w:val="24"/>
          <w:lang w:val="lv-LV"/>
        </w:rPr>
        <w:t>s</w:t>
      </w:r>
      <w:r w:rsidRPr="00776FAC">
        <w:rPr>
          <w:rFonts w:cs="Times New Roman"/>
          <w:szCs w:val="24"/>
          <w:lang w:val="lv-LV"/>
        </w:rPr>
        <w:t xml:space="preserve"> lēmumu</w:t>
      </w:r>
      <w:r>
        <w:rPr>
          <w:rFonts w:cs="Times New Roman"/>
          <w:szCs w:val="24"/>
          <w:lang w:val="lv-LV"/>
        </w:rPr>
        <w:t>s</w:t>
      </w:r>
      <w:r w:rsidRPr="00776FAC">
        <w:rPr>
          <w:rFonts w:cs="Times New Roman"/>
          <w:szCs w:val="24"/>
          <w:lang w:val="lv-LV"/>
        </w:rPr>
        <w:t>" (t</w:t>
      </w:r>
      <w:r>
        <w:rPr>
          <w:rFonts w:cs="Times New Roman"/>
          <w:szCs w:val="24"/>
          <w:lang w:val="lv-LV"/>
        </w:rPr>
        <w:t>.</w:t>
      </w:r>
      <w:r w:rsidRPr="00776FAC">
        <w:rPr>
          <w:rFonts w:cs="Times New Roman"/>
          <w:szCs w:val="24"/>
          <w:lang w:val="lv-LV"/>
        </w:rPr>
        <w:t>i</w:t>
      </w:r>
      <w:r>
        <w:rPr>
          <w:rFonts w:cs="Times New Roman"/>
          <w:szCs w:val="24"/>
          <w:lang w:val="lv-LV"/>
        </w:rPr>
        <w:t>.</w:t>
      </w:r>
      <w:r w:rsidRPr="00776FAC">
        <w:rPr>
          <w:rFonts w:cs="Times New Roman"/>
          <w:szCs w:val="24"/>
          <w:lang w:val="lv-LV"/>
        </w:rPr>
        <w:t xml:space="preserve"> </w:t>
      </w:r>
      <w:r>
        <w:rPr>
          <w:rFonts w:cs="Times New Roman"/>
          <w:szCs w:val="24"/>
          <w:lang w:val="lv-LV"/>
        </w:rPr>
        <w:t>mērķorientētos</w:t>
      </w:r>
      <w:r w:rsidRPr="00776FAC">
        <w:rPr>
          <w:rFonts w:cs="Times New Roman"/>
          <w:szCs w:val="24"/>
          <w:lang w:val="lv-LV"/>
        </w:rPr>
        <w:t xml:space="preserve"> procesos</w:t>
      </w:r>
      <w:r>
        <w:rPr>
          <w:rFonts w:cs="Times New Roman"/>
          <w:szCs w:val="24"/>
          <w:lang w:val="lv-LV"/>
        </w:rPr>
        <w:t xml:space="preserve">, </w:t>
      </w:r>
      <w:r w:rsidRPr="00776FAC">
        <w:rPr>
          <w:rFonts w:cs="Times New Roman"/>
          <w:szCs w:val="24"/>
          <w:lang w:val="lv-LV"/>
        </w:rPr>
        <w:t xml:space="preserve"> veidojot </w:t>
      </w:r>
      <w:r>
        <w:rPr>
          <w:rFonts w:cs="Times New Roman"/>
          <w:szCs w:val="24"/>
          <w:lang w:val="lv-LV"/>
        </w:rPr>
        <w:t xml:space="preserve"> pakalpojumus </w:t>
      </w:r>
      <w:r w:rsidRPr="00776FAC">
        <w:rPr>
          <w:rFonts w:cs="Times New Roman"/>
          <w:szCs w:val="24"/>
          <w:lang w:val="lv-LV"/>
        </w:rPr>
        <w:t>vai nosakot</w:t>
      </w:r>
      <w:r>
        <w:rPr>
          <w:rFonts w:cs="Times New Roman"/>
          <w:szCs w:val="24"/>
          <w:lang w:val="lv-LV"/>
        </w:rPr>
        <w:t xml:space="preserve"> sasniedzamos</w:t>
      </w:r>
      <w:r w:rsidRPr="00776FAC">
        <w:rPr>
          <w:rFonts w:cs="Times New Roman"/>
          <w:szCs w:val="24"/>
          <w:lang w:val="lv-LV"/>
        </w:rPr>
        <w:t xml:space="preserve"> rezultātus</w:t>
      </w:r>
      <w:r>
        <w:rPr>
          <w:rFonts w:cs="Times New Roman"/>
          <w:szCs w:val="24"/>
          <w:lang w:val="lv-LV"/>
        </w:rPr>
        <w:t>, iedzīvotāji vietējās</w:t>
      </w:r>
      <w:r w:rsidRPr="00776FAC">
        <w:rPr>
          <w:rFonts w:cs="Times New Roman"/>
          <w:szCs w:val="24"/>
          <w:lang w:val="lv-LV"/>
        </w:rPr>
        <w:t xml:space="preserve"> kopienas līmenī tiek iesaistīti </w:t>
      </w:r>
      <w:r>
        <w:rPr>
          <w:rFonts w:cs="Times New Roman"/>
          <w:szCs w:val="24"/>
          <w:lang w:val="lv-LV"/>
        </w:rPr>
        <w:t>minimāli</w:t>
      </w:r>
      <w:r w:rsidRPr="00776FAC">
        <w:rPr>
          <w:rFonts w:cs="Times New Roman"/>
          <w:szCs w:val="24"/>
          <w:lang w:val="lv-LV"/>
        </w:rPr>
        <w:t>), ka</w:t>
      </w:r>
      <w:r>
        <w:rPr>
          <w:rFonts w:cs="Times New Roman"/>
          <w:szCs w:val="24"/>
          <w:lang w:val="lv-LV"/>
        </w:rPr>
        <w:t>s galu galā noved pie "negatīvām attiecībām</w:t>
      </w:r>
      <w:r w:rsidRPr="00776FAC">
        <w:rPr>
          <w:rFonts w:cs="Times New Roman"/>
          <w:szCs w:val="24"/>
          <w:lang w:val="lv-LV"/>
        </w:rPr>
        <w:t>" (t</w:t>
      </w:r>
      <w:r>
        <w:rPr>
          <w:rFonts w:cs="Times New Roman"/>
          <w:szCs w:val="24"/>
          <w:lang w:val="lv-LV"/>
        </w:rPr>
        <w:t>.</w:t>
      </w:r>
      <w:r w:rsidRPr="00776FAC">
        <w:rPr>
          <w:rFonts w:cs="Times New Roman"/>
          <w:szCs w:val="24"/>
          <w:lang w:val="lv-LV"/>
        </w:rPr>
        <w:t>i</w:t>
      </w:r>
      <w:r>
        <w:rPr>
          <w:rFonts w:cs="Times New Roman"/>
          <w:szCs w:val="24"/>
          <w:lang w:val="lv-LV"/>
        </w:rPr>
        <w:t>., profesionāļi un cilvēki, kas izmanto</w:t>
      </w:r>
      <w:r w:rsidRPr="00776FAC">
        <w:rPr>
          <w:rFonts w:cs="Times New Roman"/>
          <w:szCs w:val="24"/>
          <w:lang w:val="lv-LV"/>
        </w:rPr>
        <w:t xml:space="preserve"> pakalpojumus</w:t>
      </w:r>
      <w:r>
        <w:rPr>
          <w:rFonts w:cs="Times New Roman"/>
          <w:szCs w:val="24"/>
          <w:lang w:val="lv-LV"/>
        </w:rPr>
        <w:t>, tiek sadalīti un viens otru uzskata par šķērsli, lai sasniegtu rezultātus - "viņi un mēs" kultūra</w:t>
      </w:r>
      <w:r w:rsidRPr="00776FAC">
        <w:rPr>
          <w:rFonts w:cs="Times New Roman"/>
          <w:szCs w:val="24"/>
          <w:lang w:val="lv-LV"/>
        </w:rPr>
        <w:t>).</w:t>
      </w:r>
    </w:p>
    <w:p w:rsidR="00404374" w:rsidRDefault="00404374" w:rsidP="00E45051">
      <w:pPr>
        <w:rPr>
          <w:rFonts w:cs="Times New Roman"/>
          <w:szCs w:val="24"/>
          <w:lang w:val="lv-LV"/>
        </w:rPr>
      </w:pPr>
      <w:r>
        <w:rPr>
          <w:rFonts w:cs="Times New Roman"/>
          <w:szCs w:val="24"/>
          <w:lang w:val="lv-LV"/>
        </w:rPr>
        <w:lastRenderedPageBreak/>
        <w:t>Samazinoties pakalpojumu resursiem</w:t>
      </w:r>
      <w:r w:rsidR="00776FAC" w:rsidRPr="00776FAC">
        <w:rPr>
          <w:rFonts w:cs="Times New Roman"/>
          <w:szCs w:val="24"/>
          <w:lang w:val="lv-LV"/>
        </w:rPr>
        <w:t xml:space="preserve">, kā arī </w:t>
      </w:r>
      <w:r>
        <w:rPr>
          <w:rFonts w:cs="Times New Roman"/>
          <w:szCs w:val="24"/>
          <w:lang w:val="lv-LV"/>
        </w:rPr>
        <w:t>pastāvot saspringtām attiecībām starp amatpersonām</w:t>
      </w:r>
      <w:r w:rsidR="00776FAC" w:rsidRPr="00776FAC">
        <w:rPr>
          <w:rFonts w:cs="Times New Roman"/>
          <w:szCs w:val="24"/>
          <w:lang w:val="lv-LV"/>
        </w:rPr>
        <w:t xml:space="preserve"> un cilv</w:t>
      </w:r>
      <w:r>
        <w:rPr>
          <w:rFonts w:cs="Times New Roman"/>
          <w:szCs w:val="24"/>
          <w:lang w:val="lv-LV"/>
        </w:rPr>
        <w:t>ēkiem, kas izmanto vai pieprasa pakalpojumu, var tikt noraidīti ieguldījumu vai attīstības</w:t>
      </w:r>
      <w:r w:rsidR="00776FAC" w:rsidRPr="00776FAC">
        <w:rPr>
          <w:rFonts w:cs="Times New Roman"/>
          <w:szCs w:val="24"/>
          <w:lang w:val="lv-LV"/>
        </w:rPr>
        <w:t xml:space="preserve"> iniciatīvas, kas atbalsta līdzdalību un </w:t>
      </w:r>
      <w:r>
        <w:rPr>
          <w:rFonts w:cs="Times New Roman"/>
          <w:szCs w:val="24"/>
          <w:lang w:val="lv-LV"/>
        </w:rPr>
        <w:t>personu ar invaliditāti iesaisti</w:t>
      </w:r>
      <w:r w:rsidR="00776FAC" w:rsidRPr="00776FAC">
        <w:rPr>
          <w:rFonts w:cs="Times New Roman"/>
          <w:szCs w:val="24"/>
          <w:lang w:val="lv-LV"/>
        </w:rPr>
        <w:t>.</w:t>
      </w:r>
      <w:r>
        <w:rPr>
          <w:rFonts w:cs="Times New Roman"/>
          <w:szCs w:val="24"/>
          <w:lang w:val="lv-LV"/>
        </w:rPr>
        <w:t xml:space="preserve"> </w:t>
      </w:r>
      <w:r w:rsidRPr="00404374">
        <w:rPr>
          <w:rFonts w:cs="Times New Roman"/>
          <w:szCs w:val="24"/>
          <w:lang w:val="lv-LV"/>
        </w:rPr>
        <w:t>Tas ir īpaši acīmredzams, ja d</w:t>
      </w:r>
      <w:r>
        <w:rPr>
          <w:rFonts w:cs="Times New Roman"/>
          <w:szCs w:val="24"/>
          <w:lang w:val="lv-LV"/>
        </w:rPr>
        <w:t>ienesti un organizācijas pieņem stratēģijas, kas mazina icilvēku ar invaliditāti iesaisti</w:t>
      </w:r>
      <w:r w:rsidR="001E1966">
        <w:rPr>
          <w:rFonts w:cs="Times New Roman"/>
          <w:szCs w:val="24"/>
          <w:lang w:val="lv-LV"/>
        </w:rPr>
        <w:t xml:space="preserve">, uzskatot, ka </w:t>
      </w:r>
      <w:r>
        <w:rPr>
          <w:rFonts w:cs="Times New Roman"/>
          <w:szCs w:val="24"/>
          <w:lang w:val="lv-LV"/>
        </w:rPr>
        <w:t>līdzdalība</w:t>
      </w:r>
      <w:r w:rsidR="001E1966">
        <w:rPr>
          <w:rFonts w:cs="Times New Roman"/>
          <w:szCs w:val="24"/>
          <w:lang w:val="lv-LV"/>
        </w:rPr>
        <w:t xml:space="preserve"> un tieša iesaistīšanās nav </w:t>
      </w:r>
      <w:r>
        <w:rPr>
          <w:rFonts w:cs="Times New Roman"/>
          <w:szCs w:val="24"/>
          <w:lang w:val="lv-LV"/>
        </w:rPr>
        <w:t>finansiāli efektīva</w:t>
      </w:r>
      <w:r w:rsidRPr="00404374">
        <w:rPr>
          <w:rFonts w:cs="Times New Roman"/>
          <w:szCs w:val="24"/>
          <w:lang w:val="lv-LV"/>
        </w:rPr>
        <w:t xml:space="preserve"> vai nepiecieš</w:t>
      </w:r>
      <w:r>
        <w:rPr>
          <w:rFonts w:cs="Times New Roman"/>
          <w:szCs w:val="24"/>
          <w:lang w:val="lv-LV"/>
        </w:rPr>
        <w:t>ama; tomēr, literatūrā</w:t>
      </w:r>
      <w:r w:rsidRPr="00404374">
        <w:rPr>
          <w:rFonts w:cs="Times New Roman"/>
          <w:szCs w:val="24"/>
          <w:lang w:val="lv-LV"/>
        </w:rPr>
        <w:t xml:space="preserve"> ir </w:t>
      </w:r>
      <w:r>
        <w:rPr>
          <w:rFonts w:cs="Times New Roman"/>
          <w:szCs w:val="24"/>
          <w:lang w:val="lv-LV"/>
        </w:rPr>
        <w:t>sastopami daudzi piemēri</w:t>
      </w:r>
      <w:r w:rsidR="001E1966">
        <w:rPr>
          <w:rFonts w:cs="Times New Roman"/>
          <w:szCs w:val="24"/>
          <w:lang w:val="lv-LV"/>
        </w:rPr>
        <w:t xml:space="preserve"> tam</w:t>
      </w:r>
      <w:r>
        <w:rPr>
          <w:rFonts w:cs="Times New Roman"/>
          <w:szCs w:val="24"/>
          <w:lang w:val="lv-LV"/>
        </w:rPr>
        <w:t>, kā organizācijas, pakalpojumi</w:t>
      </w:r>
      <w:r w:rsidRPr="00404374">
        <w:rPr>
          <w:rFonts w:cs="Times New Roman"/>
          <w:szCs w:val="24"/>
          <w:lang w:val="lv-LV"/>
        </w:rPr>
        <w:t xml:space="preserve"> un valsts pārvaldes iestādes ir izveidojušas strat</w:t>
      </w:r>
      <w:r>
        <w:rPr>
          <w:rFonts w:cs="Times New Roman"/>
          <w:szCs w:val="24"/>
          <w:lang w:val="lv-LV"/>
        </w:rPr>
        <w:t>ēģijas, kas nodrošināja personu ar invaliditāti ietekmi, koordinējot</w:t>
      </w:r>
      <w:r w:rsidRPr="00404374">
        <w:rPr>
          <w:rFonts w:cs="Times New Roman"/>
          <w:szCs w:val="24"/>
          <w:lang w:val="lv-LV"/>
        </w:rPr>
        <w:t xml:space="preserve"> un kontrolē</w:t>
      </w:r>
      <w:r>
        <w:rPr>
          <w:rFonts w:cs="Times New Roman"/>
          <w:szCs w:val="24"/>
          <w:lang w:val="lv-LV"/>
        </w:rPr>
        <w:t>jo</w:t>
      </w:r>
      <w:r w:rsidRPr="00404374">
        <w:rPr>
          <w:rFonts w:cs="Times New Roman"/>
          <w:szCs w:val="24"/>
          <w:lang w:val="lv-LV"/>
        </w:rPr>
        <w:t>t polit</w:t>
      </w:r>
      <w:r>
        <w:rPr>
          <w:rFonts w:cs="Times New Roman"/>
          <w:szCs w:val="24"/>
          <w:lang w:val="lv-LV"/>
        </w:rPr>
        <w:t>iku izstrādi un attīstību (skatīt</w:t>
      </w:r>
      <w:r w:rsidRPr="00404374">
        <w:rPr>
          <w:rFonts w:cs="Times New Roman"/>
          <w:szCs w:val="24"/>
          <w:lang w:val="lv-LV"/>
        </w:rPr>
        <w:t xml:space="preserve"> Bibliogrāfija sadaļu).</w:t>
      </w:r>
      <w:r>
        <w:rPr>
          <w:rFonts w:cs="Times New Roman"/>
          <w:szCs w:val="24"/>
          <w:lang w:val="lv-LV"/>
        </w:rPr>
        <w:t xml:space="preserve"> </w:t>
      </w:r>
    </w:p>
    <w:p w:rsidR="00E45051" w:rsidRPr="00994F38" w:rsidRDefault="00404374" w:rsidP="00E45051">
      <w:pPr>
        <w:rPr>
          <w:rFonts w:cs="Times New Roman"/>
          <w:szCs w:val="24"/>
          <w:lang w:val="lv-LV"/>
        </w:rPr>
      </w:pPr>
      <w:r>
        <w:rPr>
          <w:rFonts w:cs="Times New Roman"/>
          <w:szCs w:val="24"/>
          <w:lang w:val="lv-LV"/>
        </w:rPr>
        <w:t>Turklāt,</w:t>
      </w:r>
      <w:r w:rsidRPr="00404374">
        <w:rPr>
          <w:rFonts w:cs="Times New Roman"/>
          <w:szCs w:val="24"/>
          <w:lang w:val="lv-LV"/>
        </w:rPr>
        <w:t xml:space="preserve"> ir ļoti bīstami </w:t>
      </w:r>
      <w:r>
        <w:rPr>
          <w:rFonts w:cs="Times New Roman"/>
          <w:szCs w:val="24"/>
          <w:lang w:val="lv-LV"/>
        </w:rPr>
        <w:t>nošķirt pakalpojumu lietotāju iesaistīšanu no lēmumu pieņemšanas procesiem</w:t>
      </w:r>
      <w:r w:rsidR="00A52AC2">
        <w:rPr>
          <w:rFonts w:cs="Times New Roman"/>
          <w:szCs w:val="24"/>
          <w:lang w:val="lv-LV"/>
        </w:rPr>
        <w:t>, jo</w:t>
      </w:r>
      <w:r w:rsidRPr="00404374">
        <w:rPr>
          <w:rFonts w:cs="Times New Roman"/>
          <w:szCs w:val="24"/>
          <w:lang w:val="lv-LV"/>
        </w:rPr>
        <w:t xml:space="preserve"> attiecības starp </w:t>
      </w:r>
      <w:r w:rsidR="00A52AC2">
        <w:rPr>
          <w:rFonts w:cs="Times New Roman"/>
          <w:szCs w:val="24"/>
          <w:lang w:val="lv-LV"/>
        </w:rPr>
        <w:t>abām pusēm palielina</w:t>
      </w:r>
      <w:r w:rsidRPr="00404374">
        <w:rPr>
          <w:rFonts w:cs="Times New Roman"/>
          <w:szCs w:val="24"/>
          <w:lang w:val="lv-LV"/>
        </w:rPr>
        <w:t xml:space="preserve"> </w:t>
      </w:r>
      <w:r w:rsidR="00A52AC2">
        <w:rPr>
          <w:rFonts w:cs="Times New Roman"/>
          <w:szCs w:val="24"/>
          <w:lang w:val="lv-LV"/>
        </w:rPr>
        <w:t>aktīvu pi</w:t>
      </w:r>
      <w:r w:rsidR="001E1966">
        <w:rPr>
          <w:rFonts w:cs="Times New Roman"/>
          <w:szCs w:val="24"/>
          <w:lang w:val="lv-LV"/>
        </w:rPr>
        <w:t>l</w:t>
      </w:r>
      <w:r w:rsidR="00A52AC2">
        <w:rPr>
          <w:rFonts w:cs="Times New Roman"/>
          <w:szCs w:val="24"/>
          <w:lang w:val="lv-LV"/>
        </w:rPr>
        <w:t>soņu lomu</w:t>
      </w:r>
      <w:r w:rsidR="00A52AC2" w:rsidRPr="00404374">
        <w:rPr>
          <w:rFonts w:cs="Times New Roman"/>
          <w:szCs w:val="24"/>
          <w:lang w:val="lv-LV"/>
        </w:rPr>
        <w:t xml:space="preserve"> </w:t>
      </w:r>
      <w:r w:rsidRPr="00404374">
        <w:rPr>
          <w:rFonts w:cs="Times New Roman"/>
          <w:szCs w:val="24"/>
          <w:lang w:val="lv-LV"/>
        </w:rPr>
        <w:t xml:space="preserve">un noved pie </w:t>
      </w:r>
      <w:r w:rsidR="00A52AC2" w:rsidRPr="00404374">
        <w:rPr>
          <w:rFonts w:cs="Times New Roman"/>
          <w:szCs w:val="24"/>
          <w:lang w:val="lv-LV"/>
        </w:rPr>
        <w:t xml:space="preserve">indivīdu un grupu </w:t>
      </w:r>
      <w:r w:rsidR="00A52AC2">
        <w:rPr>
          <w:rFonts w:cs="Times New Roman"/>
          <w:szCs w:val="24"/>
          <w:lang w:val="lv-LV"/>
        </w:rPr>
        <w:t>iekļaušanas</w:t>
      </w:r>
      <w:r w:rsidRPr="00404374">
        <w:rPr>
          <w:rFonts w:cs="Times New Roman"/>
          <w:szCs w:val="24"/>
          <w:lang w:val="lv-LV"/>
        </w:rPr>
        <w:t xml:space="preserve"> sabiedrībā.</w:t>
      </w:r>
      <w:r w:rsidR="00E45051" w:rsidRPr="00994F38">
        <w:rPr>
          <w:rFonts w:cs="Times New Roman"/>
          <w:szCs w:val="24"/>
          <w:lang w:val="lv-LV"/>
        </w:rPr>
        <w:t xml:space="preserve">  </w:t>
      </w:r>
    </w:p>
    <w:p w:rsidR="00A52AC2" w:rsidRPr="00994F38" w:rsidRDefault="00A52AC2" w:rsidP="00E45051">
      <w:pPr>
        <w:rPr>
          <w:rFonts w:cs="Times New Roman"/>
          <w:szCs w:val="24"/>
          <w:lang w:val="lv-LV"/>
        </w:rPr>
      </w:pPr>
      <w:r>
        <w:rPr>
          <w:rFonts w:cs="Times New Roman"/>
          <w:szCs w:val="24"/>
          <w:lang w:val="lv-LV"/>
        </w:rPr>
        <w:t>Lai sasniegtu lietotāju iesaisti,  ENIL aizstāv kopprodukta veidošanu</w:t>
      </w:r>
      <w:r w:rsidRPr="00A52AC2">
        <w:rPr>
          <w:rFonts w:cs="Times New Roman"/>
          <w:szCs w:val="24"/>
          <w:lang w:val="lv-LV"/>
        </w:rPr>
        <w:t>, kas ir iekļaujoša darba praksi starp ekspertiem ar pieredzi un organizācijām. Tas ir par vienlīdzīgu partnerību un sadarbību starp pusēm</w:t>
      </w:r>
      <w:r>
        <w:rPr>
          <w:rFonts w:cs="Times New Roman"/>
          <w:szCs w:val="24"/>
          <w:lang w:val="lv-LV"/>
        </w:rPr>
        <w:t>, iestājoties</w:t>
      </w:r>
      <w:r w:rsidRPr="00A52AC2">
        <w:rPr>
          <w:rFonts w:cs="Times New Roman"/>
          <w:szCs w:val="24"/>
          <w:lang w:val="lv-LV"/>
        </w:rPr>
        <w:t xml:space="preserve"> pa</w:t>
      </w:r>
      <w:r>
        <w:rPr>
          <w:rFonts w:cs="Times New Roman"/>
          <w:szCs w:val="24"/>
          <w:lang w:val="lv-LV"/>
        </w:rPr>
        <w:t>r pakalpojumu sniegšanas</w:t>
      </w:r>
      <w:r w:rsidRPr="00A52AC2">
        <w:rPr>
          <w:rFonts w:cs="Times New Roman"/>
          <w:szCs w:val="24"/>
          <w:lang w:val="lv-LV"/>
        </w:rPr>
        <w:t xml:space="preserve"> </w:t>
      </w:r>
      <w:r>
        <w:rPr>
          <w:rFonts w:cs="Times New Roman"/>
          <w:szCs w:val="24"/>
          <w:lang w:val="lv-LV"/>
        </w:rPr>
        <w:t>uzlabošanu</w:t>
      </w:r>
      <w:r w:rsidRPr="00A52AC2">
        <w:rPr>
          <w:rFonts w:cs="Times New Roman"/>
          <w:szCs w:val="24"/>
          <w:lang w:val="lv-LV"/>
        </w:rPr>
        <w:t>; katrs kop</w:t>
      </w:r>
      <w:r>
        <w:rPr>
          <w:rFonts w:cs="Times New Roman"/>
          <w:szCs w:val="24"/>
          <w:lang w:val="lv-LV"/>
        </w:rPr>
        <w:t xml:space="preserve">produkta veidošanas </w:t>
      </w:r>
      <w:r w:rsidRPr="00A52AC2">
        <w:rPr>
          <w:rFonts w:cs="Times New Roman"/>
          <w:szCs w:val="24"/>
          <w:lang w:val="lv-LV"/>
        </w:rPr>
        <w:t xml:space="preserve"> procesā </w:t>
      </w:r>
      <w:r>
        <w:rPr>
          <w:rFonts w:cs="Times New Roman"/>
          <w:szCs w:val="24"/>
          <w:lang w:val="lv-LV"/>
        </w:rPr>
        <w:t>iesaistītais cilvēks</w:t>
      </w:r>
      <w:r w:rsidRPr="00A52AC2">
        <w:rPr>
          <w:rFonts w:cs="Times New Roman"/>
          <w:szCs w:val="24"/>
          <w:lang w:val="lv-LV"/>
        </w:rPr>
        <w:t xml:space="preserve"> </w:t>
      </w:r>
      <w:r>
        <w:rPr>
          <w:rFonts w:cs="Times New Roman"/>
          <w:szCs w:val="24"/>
          <w:lang w:val="lv-LV"/>
        </w:rPr>
        <w:t>tiek novērtēts, cienīts un viņā ieklausās</w:t>
      </w:r>
      <w:r w:rsidRPr="00A52AC2">
        <w:rPr>
          <w:rFonts w:cs="Times New Roman"/>
          <w:szCs w:val="24"/>
          <w:lang w:val="lv-LV"/>
        </w:rPr>
        <w:t xml:space="preserve">, </w:t>
      </w:r>
      <w:r>
        <w:rPr>
          <w:rFonts w:cs="Times New Roman"/>
          <w:szCs w:val="24"/>
          <w:lang w:val="lv-LV"/>
        </w:rPr>
        <w:t xml:space="preserve">kopā </w:t>
      </w:r>
      <w:r w:rsidRPr="00A52AC2">
        <w:rPr>
          <w:rFonts w:cs="Times New Roman"/>
          <w:szCs w:val="24"/>
          <w:lang w:val="lv-LV"/>
        </w:rPr>
        <w:t xml:space="preserve">ar visiem, kas iesaistīti </w:t>
      </w:r>
      <w:r>
        <w:rPr>
          <w:rFonts w:cs="Times New Roman"/>
          <w:szCs w:val="24"/>
          <w:lang w:val="lv-LV"/>
        </w:rPr>
        <w:t>pak</w:t>
      </w:r>
      <w:r w:rsidR="001E1966">
        <w:rPr>
          <w:rFonts w:cs="Times New Roman"/>
          <w:szCs w:val="24"/>
          <w:lang w:val="lv-LV"/>
        </w:rPr>
        <w:t>a</w:t>
      </w:r>
      <w:r>
        <w:rPr>
          <w:rFonts w:cs="Times New Roman"/>
          <w:szCs w:val="24"/>
          <w:lang w:val="lv-LV"/>
        </w:rPr>
        <w:t>lpojumu plānošanā</w:t>
      </w:r>
      <w:r w:rsidRPr="00A52AC2">
        <w:rPr>
          <w:rFonts w:cs="Times New Roman"/>
          <w:szCs w:val="24"/>
          <w:lang w:val="lv-LV"/>
        </w:rPr>
        <w:t>, izstrādē un īstenošanā. Kop</w:t>
      </w:r>
      <w:r>
        <w:rPr>
          <w:rFonts w:cs="Times New Roman"/>
          <w:szCs w:val="24"/>
          <w:lang w:val="lv-LV"/>
        </w:rPr>
        <w:t xml:space="preserve">produkts </w:t>
      </w:r>
      <w:r w:rsidRPr="00A52AC2">
        <w:rPr>
          <w:rFonts w:cs="Times New Roman"/>
          <w:szCs w:val="24"/>
          <w:lang w:val="lv-LV"/>
        </w:rPr>
        <w:t>uzlabo pakalpojumus, uzlabo kopienas un var palīdzēt</w:t>
      </w:r>
      <w:r>
        <w:rPr>
          <w:rFonts w:cs="Times New Roman"/>
          <w:szCs w:val="24"/>
          <w:lang w:val="lv-LV"/>
        </w:rPr>
        <w:t xml:space="preserve">, lai neatkarīga dzīve kļūtu </w:t>
      </w:r>
      <w:r w:rsidRPr="00A52AC2">
        <w:rPr>
          <w:rFonts w:cs="Times New Roman"/>
          <w:szCs w:val="24"/>
          <w:lang w:val="lv-LV"/>
        </w:rPr>
        <w:t>par realitāti visiem.</w:t>
      </w:r>
    </w:p>
    <w:p w:rsidR="00E45051" w:rsidRPr="00994F38" w:rsidRDefault="00694EA3" w:rsidP="00694EA3">
      <w:pPr>
        <w:pStyle w:val="Heading2"/>
        <w:rPr>
          <w:lang w:val="lv-LV"/>
        </w:rPr>
      </w:pPr>
      <w:bookmarkStart w:id="25" w:name="_Toc443489864"/>
      <w:r w:rsidRPr="00994F38">
        <w:rPr>
          <w:lang w:val="lv-LV"/>
        </w:rPr>
        <w:t>VII.6.</w:t>
      </w:r>
      <w:r w:rsidR="00DA4B74" w:rsidRPr="00994F38">
        <w:rPr>
          <w:lang w:val="lv-LV"/>
        </w:rPr>
        <w:t>2</w:t>
      </w:r>
      <w:r w:rsidRPr="00994F38">
        <w:rPr>
          <w:lang w:val="lv-LV"/>
        </w:rPr>
        <w:t xml:space="preserve"> </w:t>
      </w:r>
      <w:bookmarkEnd w:id="25"/>
      <w:r w:rsidR="00A52AC2">
        <w:rPr>
          <w:lang w:val="lv-LV"/>
        </w:rPr>
        <w:t>Kopprodukts</w:t>
      </w:r>
    </w:p>
    <w:p w:rsidR="00E45051" w:rsidRDefault="00E45051" w:rsidP="00694EA3">
      <w:pPr>
        <w:rPr>
          <w:lang w:val="lv-LV"/>
        </w:rPr>
      </w:pPr>
      <w:r w:rsidRPr="00994F38">
        <w:rPr>
          <w:lang w:val="lv-LV"/>
        </w:rPr>
        <w:t>T</w:t>
      </w:r>
      <w:r w:rsidR="00A52AC2">
        <w:rPr>
          <w:lang w:val="lv-LV"/>
        </w:rPr>
        <w:t>ermins kopprodukts ir radies Indianas Universitātē, lai skaidrotu</w:t>
      </w:r>
      <w:r w:rsidR="001E1966">
        <w:rPr>
          <w:lang w:val="lv-LV"/>
        </w:rPr>
        <w:t xml:space="preserve"> attiecības starp kaimiņu kopien</w:t>
      </w:r>
      <w:r w:rsidR="00A52AC2">
        <w:rPr>
          <w:lang w:val="lv-LV"/>
        </w:rPr>
        <w:t>ām un vietējiem policijas pakalpojumiem; pēc tam tas tika pārnests uz veselības kontekstu, lai profesionāļu un veselības pakalpojumu saņēmēju sad</w:t>
      </w:r>
      <w:r w:rsidR="001E1966">
        <w:rPr>
          <w:lang w:val="lv-LV"/>
        </w:rPr>
        <w:t xml:space="preserve">arbības nozīmīgums, </w:t>
      </w:r>
      <w:r w:rsidR="00A52AC2">
        <w:rPr>
          <w:lang w:val="lv-LV"/>
        </w:rPr>
        <w:t>nodrošinātu, ka cilvēki saņem savām vajadzībām atbilstošus medicīnas pakalpojumus.</w:t>
      </w:r>
      <w:r w:rsidRPr="00994F38">
        <w:rPr>
          <w:rStyle w:val="FootnoteReference"/>
          <w:rFonts w:cs="Times New Roman"/>
          <w:szCs w:val="24"/>
          <w:lang w:val="lv-LV"/>
        </w:rPr>
        <w:footnoteReference w:id="38"/>
      </w:r>
      <w:r w:rsidRPr="00994F38">
        <w:rPr>
          <w:lang w:val="lv-LV"/>
        </w:rPr>
        <w:t xml:space="preserve"> </w:t>
      </w:r>
    </w:p>
    <w:p w:rsidR="00A52AC2" w:rsidRPr="00994F38" w:rsidRDefault="00A52AC2" w:rsidP="00694EA3">
      <w:pPr>
        <w:rPr>
          <w:lang w:val="lv-LV"/>
        </w:rPr>
      </w:pPr>
      <w:r>
        <w:rPr>
          <w:lang w:val="lv-LV"/>
        </w:rPr>
        <w:lastRenderedPageBreak/>
        <w:t>Edgar Cahn, pilsonisko tiesību</w:t>
      </w:r>
      <w:r w:rsidRPr="00A52AC2">
        <w:rPr>
          <w:lang w:val="lv-LV"/>
        </w:rPr>
        <w:t xml:space="preserve"> advokāts, izstrādāja terminu,</w:t>
      </w:r>
      <w:r>
        <w:rPr>
          <w:lang w:val="lv-LV"/>
        </w:rPr>
        <w:t xml:space="preserve"> lai pierādītu, ka ir svarīgas</w:t>
      </w:r>
      <w:r w:rsidRPr="00A52AC2">
        <w:rPr>
          <w:lang w:val="lv-LV"/>
        </w:rPr>
        <w:t xml:space="preserve"> </w:t>
      </w:r>
      <w:r>
        <w:rPr>
          <w:lang w:val="lv-LV"/>
        </w:rPr>
        <w:t>kopienas līmeņa atbalsta sistēmas</w:t>
      </w:r>
      <w:r w:rsidRPr="00A52AC2">
        <w:rPr>
          <w:lang w:val="lv-LV"/>
        </w:rPr>
        <w:t xml:space="preserve">, galu galā </w:t>
      </w:r>
      <w:r>
        <w:rPr>
          <w:lang w:val="lv-LV"/>
        </w:rPr>
        <w:t>atsaucoties uz</w:t>
      </w:r>
      <w:r w:rsidRPr="00A52AC2">
        <w:rPr>
          <w:lang w:val="lv-LV"/>
        </w:rPr>
        <w:t xml:space="preserve"> kop</w:t>
      </w:r>
      <w:r>
        <w:rPr>
          <w:lang w:val="lv-LV"/>
        </w:rPr>
        <w:t>produktu,</w:t>
      </w:r>
      <w:r w:rsidRPr="00A52AC2">
        <w:rPr>
          <w:lang w:val="lv-LV"/>
        </w:rPr>
        <w:t xml:space="preserve"> kā galveno faktoru, lai uzlabotu ekonomik</w:t>
      </w:r>
      <w:r>
        <w:rPr>
          <w:lang w:val="lv-LV"/>
        </w:rPr>
        <w:t>u. Lai gan ir pierādījumi t</w:t>
      </w:r>
      <w:r w:rsidR="006B4D51">
        <w:rPr>
          <w:lang w:val="lv-LV"/>
        </w:rPr>
        <w:t>a</w:t>
      </w:r>
      <w:r>
        <w:rPr>
          <w:lang w:val="lv-LV"/>
        </w:rPr>
        <w:t>m, ka</w:t>
      </w:r>
      <w:r w:rsidRPr="00A52AC2">
        <w:rPr>
          <w:lang w:val="lv-LV"/>
        </w:rPr>
        <w:t xml:space="preserve"> </w:t>
      </w:r>
      <w:r>
        <w:rPr>
          <w:lang w:val="lv-LV"/>
        </w:rPr>
        <w:t>kopprodukta veidošanas procesi</w:t>
      </w:r>
      <w:r w:rsidRPr="00A52AC2">
        <w:rPr>
          <w:lang w:val="lv-LV"/>
        </w:rPr>
        <w:t xml:space="preserve"> tiek izmantoti dažādās sistēmās un vidē, ir svarīgi atzīt, ka </w:t>
      </w:r>
      <w:r>
        <w:rPr>
          <w:lang w:val="lv-LV"/>
        </w:rPr>
        <w:t xml:space="preserve">kopprodukta pamatprincipus </w:t>
      </w:r>
      <w:r w:rsidRPr="00A52AC2">
        <w:rPr>
          <w:lang w:val="lv-LV"/>
        </w:rPr>
        <w:t>ar pozitīviem rezultātiem</w:t>
      </w:r>
      <w:r>
        <w:rPr>
          <w:lang w:val="lv-LV"/>
        </w:rPr>
        <w:t xml:space="preserve"> var iestrādāt jebkurā pakalpojumā</w:t>
      </w:r>
      <w:r w:rsidRPr="00A52AC2">
        <w:rPr>
          <w:lang w:val="lv-LV"/>
        </w:rPr>
        <w:t xml:space="preserve">, ja </w:t>
      </w:r>
      <w:r>
        <w:rPr>
          <w:lang w:val="lv-LV"/>
        </w:rPr>
        <w:t xml:space="preserve">viss </w:t>
      </w:r>
      <w:r w:rsidRPr="00A52AC2">
        <w:rPr>
          <w:lang w:val="lv-LV"/>
        </w:rPr>
        <w:t>izdarīts pareizi.</w:t>
      </w:r>
    </w:p>
    <w:p w:rsidR="00E45051" w:rsidRPr="00994F38" w:rsidRDefault="00A52AC2" w:rsidP="00694EA3">
      <w:pPr>
        <w:rPr>
          <w:lang w:val="lv-LV"/>
        </w:rPr>
      </w:pPr>
      <w:r>
        <w:rPr>
          <w:lang w:val="lv-LV"/>
        </w:rPr>
        <w:t>Kopprodukta pamatprincipi ir</w:t>
      </w:r>
      <w:r w:rsidR="00E45051" w:rsidRPr="00994F38">
        <w:rPr>
          <w:lang w:val="lv-LV"/>
        </w:rPr>
        <w:t>:</w:t>
      </w:r>
    </w:p>
    <w:p w:rsidR="00A52AC2" w:rsidRPr="00994F38" w:rsidRDefault="00A52AC2" w:rsidP="00A52AC2">
      <w:pPr>
        <w:pStyle w:val="ListParagraph"/>
        <w:numPr>
          <w:ilvl w:val="0"/>
          <w:numId w:val="17"/>
        </w:numPr>
        <w:rPr>
          <w:lang w:val="lv-LV"/>
        </w:rPr>
      </w:pPr>
      <w:r>
        <w:rPr>
          <w:lang w:val="lv-LV"/>
        </w:rPr>
        <w:t>A</w:t>
      </w:r>
      <w:r w:rsidRPr="00A52AC2">
        <w:rPr>
          <w:lang w:val="lv-LV"/>
        </w:rPr>
        <w:t xml:space="preserve">tzīstot, ka katrs indivīds ir vērtīgs un cienījams </w:t>
      </w:r>
      <w:r>
        <w:rPr>
          <w:lang w:val="lv-LV"/>
        </w:rPr>
        <w:t>pakalpojuma</w:t>
      </w:r>
      <w:r w:rsidRPr="00A52AC2">
        <w:rPr>
          <w:lang w:val="lv-LV"/>
        </w:rPr>
        <w:t xml:space="preserve"> loceklis, katram ir </w:t>
      </w:r>
      <w:r w:rsidR="00A4708E">
        <w:rPr>
          <w:lang w:val="lv-LV"/>
        </w:rPr>
        <w:t>sava loma un atbildība nodrošino</w:t>
      </w:r>
      <w:r w:rsidRPr="00A52AC2">
        <w:rPr>
          <w:lang w:val="lv-LV"/>
        </w:rPr>
        <w:t xml:space="preserve">t </w:t>
      </w:r>
      <w:r w:rsidR="00A4708E">
        <w:rPr>
          <w:lang w:val="lv-LV"/>
        </w:rPr>
        <w:t>to, lai pakalpojums tiek sniegts</w:t>
      </w:r>
      <w:r w:rsidRPr="00A52AC2">
        <w:rPr>
          <w:lang w:val="lv-LV"/>
        </w:rPr>
        <w:t xml:space="preserve"> e</w:t>
      </w:r>
      <w:r w:rsidR="00A4708E">
        <w:rPr>
          <w:lang w:val="lv-LV"/>
        </w:rPr>
        <w:t>fektīvi</w:t>
      </w:r>
      <w:r w:rsidRPr="00A52AC2">
        <w:rPr>
          <w:lang w:val="lv-LV"/>
        </w:rPr>
        <w:t>. Tas prasa mums visiem pieņemt, ka cilvēki, kas lieto p</w:t>
      </w:r>
      <w:r w:rsidR="00A4708E">
        <w:rPr>
          <w:lang w:val="lv-LV"/>
        </w:rPr>
        <w:t>akalpojumus ir, vairumā gadījumu, noniecināti resursi, kas būtu</w:t>
      </w:r>
      <w:r w:rsidRPr="00A52AC2">
        <w:rPr>
          <w:lang w:val="lv-LV"/>
        </w:rPr>
        <w:t xml:space="preserve"> pilnībā </w:t>
      </w:r>
      <w:r w:rsidR="00A4708E">
        <w:rPr>
          <w:lang w:val="lv-LV"/>
        </w:rPr>
        <w:t>jāiekļauj</w:t>
      </w:r>
      <w:r w:rsidRPr="00A52AC2">
        <w:rPr>
          <w:lang w:val="lv-LV"/>
        </w:rPr>
        <w:t xml:space="preserve"> un </w:t>
      </w:r>
      <w:r w:rsidR="00A4708E">
        <w:rPr>
          <w:lang w:val="lv-LV"/>
        </w:rPr>
        <w:t>jāiesaista</w:t>
      </w:r>
      <w:r w:rsidRPr="00A52AC2">
        <w:rPr>
          <w:lang w:val="lv-LV"/>
        </w:rPr>
        <w:t>.</w:t>
      </w:r>
    </w:p>
    <w:p w:rsidR="00A4708E" w:rsidRPr="00994F38" w:rsidRDefault="00A4708E" w:rsidP="00A4708E">
      <w:pPr>
        <w:pStyle w:val="ListParagraph"/>
        <w:numPr>
          <w:ilvl w:val="0"/>
          <w:numId w:val="17"/>
        </w:numPr>
        <w:rPr>
          <w:lang w:val="lv-LV"/>
        </w:rPr>
      </w:pPr>
      <w:r>
        <w:rPr>
          <w:lang w:val="lv-LV"/>
        </w:rPr>
        <w:t>Kopprodukts ir</w:t>
      </w:r>
      <w:r w:rsidRPr="00A4708E">
        <w:rPr>
          <w:lang w:val="lv-LV"/>
        </w:rPr>
        <w:t xml:space="preserve"> par inovāciju. Tas nozīmē pārdomāt to, kā procesi šobrīd darbojas un </w:t>
      </w:r>
      <w:r>
        <w:rPr>
          <w:lang w:val="lv-LV"/>
        </w:rPr>
        <w:t xml:space="preserve">no </w:t>
      </w:r>
      <w:r w:rsidRPr="00A4708E">
        <w:rPr>
          <w:lang w:val="lv-LV"/>
        </w:rPr>
        <w:t xml:space="preserve">jauna atklāt, ka ir </w:t>
      </w:r>
      <w:r>
        <w:rPr>
          <w:lang w:val="lv-LV"/>
        </w:rPr>
        <w:t>svarīgi veidot dialogu, vienoties par rezultātiem</w:t>
      </w:r>
      <w:r w:rsidRPr="00A4708E">
        <w:rPr>
          <w:lang w:val="lv-LV"/>
        </w:rPr>
        <w:t xml:space="preserve"> un </w:t>
      </w:r>
      <w:r>
        <w:rPr>
          <w:lang w:val="lv-LV"/>
        </w:rPr>
        <w:t xml:space="preserve"> veidot pilnībā iekļaujošu vidi. Sa</w:t>
      </w:r>
      <w:r w:rsidRPr="00A4708E">
        <w:rPr>
          <w:lang w:val="lv-LV"/>
        </w:rPr>
        <w:t>iedrība</w:t>
      </w:r>
      <w:r>
        <w:rPr>
          <w:lang w:val="lv-LV"/>
        </w:rPr>
        <w:t>i ir jāmaina tas, kā tiek domāts</w:t>
      </w:r>
      <w:r w:rsidRPr="00A4708E">
        <w:rPr>
          <w:lang w:val="lv-LV"/>
        </w:rPr>
        <w:t xml:space="preserve"> par pakalpojumu sniegšanu un </w:t>
      </w:r>
      <w:r>
        <w:rPr>
          <w:lang w:val="lv-LV"/>
        </w:rPr>
        <w:t>jāpārtrauc</w:t>
      </w:r>
      <w:r w:rsidRPr="00A4708E">
        <w:rPr>
          <w:lang w:val="lv-LV"/>
        </w:rPr>
        <w:t xml:space="preserve"> </w:t>
      </w:r>
      <w:r>
        <w:rPr>
          <w:lang w:val="lv-LV"/>
        </w:rPr>
        <w:t>uzskatīt cilvēkus</w:t>
      </w:r>
      <w:r w:rsidRPr="00A4708E">
        <w:rPr>
          <w:lang w:val="lv-LV"/>
        </w:rPr>
        <w:t xml:space="preserve"> kā pakalpojumu "saņēmēju</w:t>
      </w:r>
      <w:r>
        <w:rPr>
          <w:lang w:val="lv-LV"/>
        </w:rPr>
        <w:t>s</w:t>
      </w:r>
      <w:r w:rsidRPr="00A4708E">
        <w:rPr>
          <w:lang w:val="lv-LV"/>
        </w:rPr>
        <w:t>".</w:t>
      </w:r>
    </w:p>
    <w:p w:rsidR="00A4708E" w:rsidRPr="00994F38" w:rsidRDefault="00A4708E" w:rsidP="00A4708E">
      <w:pPr>
        <w:pStyle w:val="ListParagraph"/>
        <w:numPr>
          <w:ilvl w:val="0"/>
          <w:numId w:val="17"/>
        </w:numPr>
        <w:rPr>
          <w:lang w:val="lv-LV"/>
        </w:rPr>
      </w:pPr>
      <w:r>
        <w:rPr>
          <w:lang w:val="lv-LV"/>
        </w:rPr>
        <w:t>Koprodukts popularizē ideju novirzīt</w:t>
      </w:r>
      <w:r w:rsidRPr="00A4708E">
        <w:rPr>
          <w:lang w:val="lv-LV"/>
        </w:rPr>
        <w:t xml:space="preserve"> varas</w:t>
      </w:r>
      <w:r>
        <w:rPr>
          <w:lang w:val="lv-LV"/>
        </w:rPr>
        <w:t xml:space="preserve"> un atbildības līdzsvaru no profesionāļiem, un atzī</w:t>
      </w:r>
      <w:r w:rsidRPr="00A4708E">
        <w:rPr>
          <w:lang w:val="lv-LV"/>
        </w:rPr>
        <w:t>t, ka ikviens</w:t>
      </w:r>
      <w:r>
        <w:rPr>
          <w:lang w:val="lv-LV"/>
        </w:rPr>
        <w:t xml:space="preserve"> cilvēks ir individuāls</w:t>
      </w:r>
      <w:r w:rsidRPr="00A4708E">
        <w:rPr>
          <w:lang w:val="lv-LV"/>
        </w:rPr>
        <w:t xml:space="preserve"> un ir neatņemama pakalpojumu</w:t>
      </w:r>
      <w:r>
        <w:rPr>
          <w:lang w:val="lv-LV"/>
        </w:rPr>
        <w:t xml:space="preserve"> daļa, strādājot kopā vienlīdzīgā partnerībā</w:t>
      </w:r>
      <w:r w:rsidRPr="00A4708E">
        <w:rPr>
          <w:lang w:val="lv-LV"/>
        </w:rPr>
        <w:t>.</w:t>
      </w:r>
    </w:p>
    <w:p w:rsidR="00A4708E" w:rsidRPr="00994F38" w:rsidRDefault="00A4708E" w:rsidP="00A4708E">
      <w:pPr>
        <w:pStyle w:val="ListParagraph"/>
        <w:numPr>
          <w:ilvl w:val="0"/>
          <w:numId w:val="17"/>
        </w:numPr>
        <w:rPr>
          <w:lang w:val="lv-LV"/>
        </w:rPr>
      </w:pPr>
      <w:r>
        <w:rPr>
          <w:lang w:val="lv-LV"/>
        </w:rPr>
        <w:t>Ir arguments, kas liecina</w:t>
      </w:r>
      <w:r w:rsidRPr="00A4708E">
        <w:rPr>
          <w:lang w:val="lv-LV"/>
        </w:rPr>
        <w:t>, ka kop</w:t>
      </w:r>
      <w:r>
        <w:rPr>
          <w:lang w:val="lv-LV"/>
        </w:rPr>
        <w:t>produkta rezultāt</w:t>
      </w:r>
      <w:r w:rsidRPr="00A4708E">
        <w:rPr>
          <w:lang w:val="lv-LV"/>
        </w:rPr>
        <w:t xml:space="preserve">s </w:t>
      </w:r>
      <w:r w:rsidR="006B4D51">
        <w:rPr>
          <w:lang w:val="lv-LV"/>
        </w:rPr>
        <w:t xml:space="preserve">ir </w:t>
      </w:r>
      <w:r>
        <w:rPr>
          <w:lang w:val="lv-LV"/>
        </w:rPr>
        <w:t>izmak</w:t>
      </w:r>
      <w:r w:rsidR="006B4D51">
        <w:rPr>
          <w:lang w:val="lv-LV"/>
        </w:rPr>
        <w:t>s</w:t>
      </w:r>
      <w:r>
        <w:rPr>
          <w:lang w:val="lv-LV"/>
        </w:rPr>
        <w:t>u efektīvs, jo tas</w:t>
      </w:r>
      <w:r w:rsidRPr="00A4708E">
        <w:rPr>
          <w:lang w:val="lv-LV"/>
        </w:rPr>
        <w:t xml:space="preserve"> pakalpojumam rada efektīvus rezultātus </w:t>
      </w:r>
      <w:r>
        <w:rPr>
          <w:lang w:val="lv-LV"/>
        </w:rPr>
        <w:t xml:space="preserve">un tāpēc ir mazāk ticama neveiksme vai nepieciešamība pārplānot pakalpojumu. </w:t>
      </w:r>
    </w:p>
    <w:p w:rsidR="00A4708E" w:rsidRPr="00994F38" w:rsidRDefault="00A4708E" w:rsidP="00E45051">
      <w:pPr>
        <w:rPr>
          <w:rFonts w:cs="Times New Roman"/>
          <w:szCs w:val="24"/>
          <w:lang w:val="lv-LV"/>
        </w:rPr>
      </w:pPr>
      <w:r w:rsidRPr="00A4708E">
        <w:rPr>
          <w:rFonts w:cs="Times New Roman"/>
          <w:szCs w:val="24"/>
          <w:lang w:val="lv-LV"/>
        </w:rPr>
        <w:t xml:space="preserve">Lai sasniegtu veiksmīgu </w:t>
      </w:r>
      <w:r w:rsidR="00D56B82">
        <w:rPr>
          <w:rFonts w:cs="Times New Roman"/>
          <w:szCs w:val="24"/>
          <w:lang w:val="lv-LV"/>
        </w:rPr>
        <w:t>kopproduktu</w:t>
      </w:r>
      <w:r w:rsidRPr="00A4708E">
        <w:rPr>
          <w:rFonts w:cs="Times New Roman"/>
          <w:szCs w:val="24"/>
          <w:lang w:val="lv-LV"/>
        </w:rPr>
        <w:t xml:space="preserve"> starp pakalpojumu sniedzējiem un cilvēkie</w:t>
      </w:r>
      <w:r w:rsidR="00D56B82">
        <w:rPr>
          <w:rFonts w:cs="Times New Roman"/>
          <w:szCs w:val="24"/>
          <w:lang w:val="lv-LV"/>
        </w:rPr>
        <w:t xml:space="preserve">m, kas izmanto pakalpojumus, </w:t>
      </w:r>
      <w:r w:rsidRPr="00A4708E">
        <w:rPr>
          <w:rFonts w:cs="Times New Roman"/>
          <w:szCs w:val="24"/>
          <w:lang w:val="lv-LV"/>
        </w:rPr>
        <w:t xml:space="preserve"> ir svarīgi, lai visas iesaistītās puses būtu</w:t>
      </w:r>
      <w:r w:rsidR="00D56B82">
        <w:rPr>
          <w:rFonts w:cs="Times New Roman"/>
          <w:szCs w:val="24"/>
          <w:lang w:val="lv-LV"/>
        </w:rPr>
        <w:t xml:space="preserve"> vienlīdz iesaistītas sadarbībā. Tas n</w:t>
      </w:r>
      <w:r w:rsidR="006B4D51">
        <w:rPr>
          <w:rFonts w:cs="Times New Roman"/>
          <w:szCs w:val="24"/>
          <w:lang w:val="lv-LV"/>
        </w:rPr>
        <w:t>o</w:t>
      </w:r>
      <w:r w:rsidR="00D56B82">
        <w:rPr>
          <w:rFonts w:cs="Times New Roman"/>
          <w:szCs w:val="24"/>
          <w:lang w:val="lv-LV"/>
        </w:rPr>
        <w:t>zīmē, ka  kopprodukta veidošanā</w:t>
      </w:r>
      <w:r w:rsidRPr="00A4708E">
        <w:rPr>
          <w:rFonts w:cs="Times New Roman"/>
          <w:szCs w:val="24"/>
          <w:lang w:val="lv-LV"/>
        </w:rPr>
        <w:t xml:space="preserve"> nepieciešama rūpīga plānošana un </w:t>
      </w:r>
      <w:r w:rsidR="00D56B82">
        <w:rPr>
          <w:rFonts w:cs="Times New Roman"/>
          <w:szCs w:val="24"/>
          <w:lang w:val="lv-LV"/>
        </w:rPr>
        <w:t>uzmanība</w:t>
      </w:r>
      <w:r w:rsidRPr="00A4708E">
        <w:rPr>
          <w:rFonts w:cs="Times New Roman"/>
          <w:szCs w:val="24"/>
          <w:lang w:val="lv-LV"/>
        </w:rPr>
        <w:t>. Cilvēki, kuri izmanto pakalpojumus vai ekspertus ar pieredzi</w:t>
      </w:r>
      <w:r w:rsidR="00D56B82">
        <w:rPr>
          <w:rFonts w:cs="Times New Roman"/>
          <w:szCs w:val="24"/>
          <w:lang w:val="lv-LV"/>
        </w:rPr>
        <w:t>,</w:t>
      </w:r>
      <w:r w:rsidRPr="00A4708E">
        <w:rPr>
          <w:rFonts w:cs="Times New Roman"/>
          <w:szCs w:val="24"/>
          <w:lang w:val="lv-LV"/>
        </w:rPr>
        <w:t xml:space="preserve"> bieži saskaras ar dilemmu</w:t>
      </w:r>
      <w:r w:rsidR="00D56B82">
        <w:rPr>
          <w:rFonts w:cs="Times New Roman"/>
          <w:szCs w:val="24"/>
          <w:lang w:val="lv-LV"/>
        </w:rPr>
        <w:t>, ka viņi tiek iesaistīti domājamā "koprodukta procesā</w:t>
      </w:r>
      <w:r w:rsidRPr="00A4708E">
        <w:rPr>
          <w:rFonts w:cs="Times New Roman"/>
          <w:szCs w:val="24"/>
          <w:lang w:val="lv-LV"/>
        </w:rPr>
        <w:t>", kas, šķiet</w:t>
      </w:r>
      <w:r w:rsidR="00D56B82">
        <w:rPr>
          <w:rFonts w:cs="Times New Roman"/>
          <w:szCs w:val="24"/>
          <w:lang w:val="lv-LV"/>
        </w:rPr>
        <w:t>ami</w:t>
      </w:r>
      <w:r w:rsidRPr="00A4708E">
        <w:rPr>
          <w:rFonts w:cs="Times New Roman"/>
          <w:szCs w:val="24"/>
          <w:lang w:val="lv-LV"/>
        </w:rPr>
        <w:t>, ir pozitīvs</w:t>
      </w:r>
      <w:r w:rsidR="00D56B82">
        <w:rPr>
          <w:rFonts w:cs="Times New Roman"/>
          <w:szCs w:val="24"/>
          <w:lang w:val="lv-LV"/>
        </w:rPr>
        <w:t xml:space="preserve"> un iesaistošs; tomēr </w:t>
      </w:r>
      <w:r w:rsidRPr="00A4708E">
        <w:rPr>
          <w:rFonts w:cs="Times New Roman"/>
          <w:szCs w:val="24"/>
          <w:lang w:val="lv-LV"/>
        </w:rPr>
        <w:t xml:space="preserve"> </w:t>
      </w:r>
      <w:r w:rsidR="00D56B82" w:rsidRPr="00A4708E">
        <w:rPr>
          <w:rFonts w:cs="Times New Roman"/>
          <w:szCs w:val="24"/>
          <w:lang w:val="lv-LV"/>
        </w:rPr>
        <w:t xml:space="preserve">sadarbība </w:t>
      </w:r>
      <w:r w:rsidRPr="00A4708E">
        <w:rPr>
          <w:rFonts w:cs="Times New Roman"/>
          <w:szCs w:val="24"/>
          <w:lang w:val="lv-LV"/>
        </w:rPr>
        <w:t xml:space="preserve">bieži vien ir ierobežota un </w:t>
      </w:r>
      <w:r w:rsidR="00D56B82">
        <w:rPr>
          <w:rFonts w:cs="Times New Roman"/>
          <w:szCs w:val="24"/>
          <w:lang w:val="lv-LV"/>
        </w:rPr>
        <w:t xml:space="preserve">ir </w:t>
      </w:r>
      <w:r w:rsidRPr="00A4708E">
        <w:rPr>
          <w:rFonts w:cs="Times New Roman"/>
          <w:szCs w:val="24"/>
          <w:lang w:val="lv-LV"/>
        </w:rPr>
        <w:t xml:space="preserve">ļoti maz atbildības, </w:t>
      </w:r>
      <w:r w:rsidR="00D56B82">
        <w:rPr>
          <w:rFonts w:cs="Times New Roman"/>
          <w:szCs w:val="24"/>
          <w:lang w:val="lv-LV"/>
        </w:rPr>
        <w:t>kas pierāda to, ka</w:t>
      </w:r>
      <w:r w:rsidRPr="00A4708E">
        <w:rPr>
          <w:rFonts w:cs="Times New Roman"/>
          <w:szCs w:val="24"/>
          <w:lang w:val="lv-LV"/>
        </w:rPr>
        <w:t xml:space="preserve"> cilvēki ar invaliditāti b</w:t>
      </w:r>
      <w:r w:rsidR="00D56B82">
        <w:rPr>
          <w:rFonts w:cs="Times New Roman"/>
          <w:szCs w:val="24"/>
          <w:lang w:val="lv-LV"/>
        </w:rPr>
        <w:t>ieži tiek atstumti pēc tam, kad viņu viedoklis ir uzklausīts. Personas</w:t>
      </w:r>
      <w:r w:rsidRPr="00A4708E">
        <w:rPr>
          <w:rFonts w:cs="Times New Roman"/>
          <w:szCs w:val="24"/>
          <w:lang w:val="lv-LV"/>
        </w:rPr>
        <w:t xml:space="preserve">, </w:t>
      </w:r>
      <w:r w:rsidR="00D56B82">
        <w:rPr>
          <w:rFonts w:cs="Times New Roman"/>
          <w:szCs w:val="24"/>
          <w:lang w:val="lv-LV"/>
        </w:rPr>
        <w:lastRenderedPageBreak/>
        <w:t xml:space="preserve">kuras  </w:t>
      </w:r>
      <w:r w:rsidR="00D56B82" w:rsidRPr="00A4708E">
        <w:rPr>
          <w:rFonts w:cs="Times New Roman"/>
          <w:szCs w:val="24"/>
          <w:lang w:val="lv-LV"/>
        </w:rPr>
        <w:t>brīvprātīgi</w:t>
      </w:r>
      <w:r w:rsidR="00D56B82">
        <w:rPr>
          <w:rFonts w:cs="Times New Roman"/>
          <w:szCs w:val="24"/>
          <w:lang w:val="lv-LV"/>
        </w:rPr>
        <w:t xml:space="preserve"> iesaistas </w:t>
      </w:r>
      <w:r w:rsidRPr="00A4708E">
        <w:rPr>
          <w:rFonts w:cs="Times New Roman"/>
          <w:szCs w:val="24"/>
          <w:lang w:val="lv-LV"/>
        </w:rPr>
        <w:t xml:space="preserve"> </w:t>
      </w:r>
      <w:r w:rsidR="00D56B82">
        <w:rPr>
          <w:rFonts w:cs="Times New Roman"/>
          <w:szCs w:val="24"/>
          <w:lang w:val="lv-LV"/>
        </w:rPr>
        <w:t>kopprodukta veidošanā, bieži vien netiek atalgotas par savu laiku un pūlēm, pretstatā</w:t>
      </w:r>
      <w:r w:rsidRPr="00A4708E">
        <w:rPr>
          <w:rFonts w:cs="Times New Roman"/>
          <w:szCs w:val="24"/>
          <w:lang w:val="lv-LV"/>
        </w:rPr>
        <w:t xml:space="preserve"> algoti</w:t>
      </w:r>
      <w:r w:rsidR="00D56B82">
        <w:rPr>
          <w:rFonts w:cs="Times New Roman"/>
          <w:szCs w:val="24"/>
          <w:lang w:val="lv-LV"/>
        </w:rPr>
        <w:t>em</w:t>
      </w:r>
      <w:r w:rsidRPr="00A4708E">
        <w:rPr>
          <w:rFonts w:cs="Times New Roman"/>
          <w:szCs w:val="24"/>
          <w:lang w:val="lv-LV"/>
        </w:rPr>
        <w:t xml:space="preserve"> darbinieki</w:t>
      </w:r>
      <w:r w:rsidR="00D56B82">
        <w:rPr>
          <w:rFonts w:cs="Times New Roman"/>
          <w:szCs w:val="24"/>
          <w:lang w:val="lv-LV"/>
        </w:rPr>
        <w:t>em un konsultantiem, atkal skaidri parādot</w:t>
      </w:r>
      <w:r w:rsidRPr="00A4708E">
        <w:rPr>
          <w:rFonts w:cs="Times New Roman"/>
          <w:szCs w:val="24"/>
          <w:lang w:val="lv-LV"/>
        </w:rPr>
        <w:t xml:space="preserve">, </w:t>
      </w:r>
      <w:r w:rsidR="00D56B82">
        <w:rPr>
          <w:rFonts w:cs="Times New Roman"/>
          <w:szCs w:val="24"/>
          <w:lang w:val="lv-LV"/>
        </w:rPr>
        <w:t>ka galvenie kopprodukta</w:t>
      </w:r>
      <w:r w:rsidRPr="00A4708E">
        <w:rPr>
          <w:rFonts w:cs="Times New Roman"/>
          <w:szCs w:val="24"/>
          <w:lang w:val="lv-LV"/>
        </w:rPr>
        <w:t xml:space="preserve"> </w:t>
      </w:r>
      <w:r w:rsidR="00D56B82">
        <w:rPr>
          <w:rFonts w:cs="Times New Roman"/>
          <w:szCs w:val="24"/>
          <w:lang w:val="lv-LV"/>
        </w:rPr>
        <w:t>principi</w:t>
      </w:r>
      <w:r w:rsidR="00D56B82" w:rsidRPr="00A4708E">
        <w:rPr>
          <w:rFonts w:cs="Times New Roman"/>
          <w:szCs w:val="24"/>
          <w:lang w:val="lv-LV"/>
        </w:rPr>
        <w:t xml:space="preserve"> </w:t>
      </w:r>
      <w:r w:rsidRPr="00A4708E">
        <w:rPr>
          <w:rFonts w:cs="Times New Roman"/>
          <w:szCs w:val="24"/>
          <w:lang w:val="lv-LV"/>
        </w:rPr>
        <w:t>ne vienmēr pastāv.</w:t>
      </w:r>
      <w:r w:rsidR="00D56B82">
        <w:rPr>
          <w:rFonts w:cs="Times New Roman"/>
          <w:szCs w:val="24"/>
          <w:lang w:val="lv-LV"/>
        </w:rPr>
        <w:t xml:space="preserve"> </w:t>
      </w:r>
    </w:p>
    <w:p w:rsidR="00E45051" w:rsidRPr="00994F38" w:rsidRDefault="00E45051" w:rsidP="00E45051">
      <w:pPr>
        <w:rPr>
          <w:rFonts w:cs="Times New Roman"/>
          <w:szCs w:val="24"/>
          <w:lang w:val="lv-LV"/>
        </w:rPr>
      </w:pPr>
      <w:r w:rsidRPr="006B4D51">
        <w:rPr>
          <w:rFonts w:cs="Times New Roman"/>
          <w:szCs w:val="24"/>
          <w:highlight w:val="yellow"/>
          <w:lang w:val="lv-LV"/>
        </w:rPr>
        <w:t>Furthermore, consultation can often be mistaken and regarded as co-production. As part of consultation</w:t>
      </w:r>
      <w:r w:rsidR="00694EA3" w:rsidRPr="006B4D51">
        <w:rPr>
          <w:rFonts w:cs="Times New Roman"/>
          <w:szCs w:val="24"/>
          <w:highlight w:val="yellow"/>
          <w:lang w:val="lv-LV"/>
        </w:rPr>
        <w:t xml:space="preserve">s </w:t>
      </w:r>
      <w:r w:rsidRPr="006B4D51">
        <w:rPr>
          <w:rFonts w:cs="Times New Roman"/>
          <w:szCs w:val="24"/>
          <w:highlight w:val="yellow"/>
          <w:lang w:val="lv-LV"/>
        </w:rPr>
        <w:t>hard to reach groups may be approached and engaged during the initial stages of co-producti</w:t>
      </w:r>
      <w:r w:rsidR="00694EA3" w:rsidRPr="006B4D51">
        <w:rPr>
          <w:rFonts w:cs="Times New Roman"/>
          <w:szCs w:val="24"/>
          <w:highlight w:val="yellow"/>
          <w:lang w:val="lv-LV"/>
        </w:rPr>
        <w:t xml:space="preserve">on. However later they are </w:t>
      </w:r>
      <w:r w:rsidRPr="006B4D51">
        <w:rPr>
          <w:rFonts w:cs="Times New Roman"/>
          <w:szCs w:val="24"/>
          <w:highlight w:val="yellow"/>
          <w:lang w:val="lv-LV"/>
        </w:rPr>
        <w:t>not informed of the process and end result of their input. They are also not told how their knowledge affected the outcomes. For co-production to be true it requires equal co-planning and co-design at all stages</w:t>
      </w:r>
      <w:r w:rsidRPr="006B4D51">
        <w:rPr>
          <w:rStyle w:val="FootnoteReference"/>
          <w:rFonts w:cs="Times New Roman"/>
          <w:szCs w:val="24"/>
          <w:highlight w:val="yellow"/>
          <w:lang w:val="lv-LV"/>
        </w:rPr>
        <w:footnoteReference w:id="39"/>
      </w:r>
      <w:r w:rsidRPr="006B4D51">
        <w:rPr>
          <w:rFonts w:cs="Times New Roman"/>
          <w:szCs w:val="24"/>
          <w:highlight w:val="yellow"/>
          <w:lang w:val="lv-LV"/>
        </w:rPr>
        <w:t>.</w:t>
      </w:r>
    </w:p>
    <w:p w:rsidR="0002431B" w:rsidRPr="006B4D51" w:rsidRDefault="00D56B82" w:rsidP="00BC1D0F">
      <w:pPr>
        <w:rPr>
          <w:rFonts w:eastAsiaTheme="majorEastAsia" w:cstheme="majorBidi"/>
          <w:color w:val="365F91" w:themeColor="accent1" w:themeShade="BF"/>
          <w:sz w:val="28"/>
          <w:szCs w:val="28"/>
          <w:lang w:val="lv-LV"/>
        </w:rPr>
      </w:pPr>
      <w:r w:rsidRPr="00D56B82">
        <w:rPr>
          <w:rFonts w:eastAsiaTheme="majorEastAsia" w:cstheme="majorBidi"/>
          <w:color w:val="365F91" w:themeColor="accent1" w:themeShade="BF"/>
          <w:sz w:val="28"/>
          <w:szCs w:val="28"/>
          <w:lang w:val="lv-LV"/>
        </w:rPr>
        <w:t xml:space="preserve">Turklāt bieži konsultācijas </w:t>
      </w:r>
      <w:r>
        <w:rPr>
          <w:rFonts w:eastAsiaTheme="majorEastAsia" w:cstheme="majorBidi"/>
          <w:color w:val="365F91" w:themeColor="accent1" w:themeShade="BF"/>
          <w:sz w:val="28"/>
          <w:szCs w:val="28"/>
          <w:lang w:val="lv-LV"/>
        </w:rPr>
        <w:t>tiek pārprastas</w:t>
      </w:r>
      <w:r w:rsidRPr="00D56B82">
        <w:rPr>
          <w:rFonts w:eastAsiaTheme="majorEastAsia" w:cstheme="majorBidi"/>
          <w:color w:val="365F91" w:themeColor="accent1" w:themeShade="BF"/>
          <w:sz w:val="28"/>
          <w:szCs w:val="28"/>
          <w:lang w:val="lv-LV"/>
        </w:rPr>
        <w:t xml:space="preserve"> un uzskatīt</w:t>
      </w:r>
      <w:r>
        <w:rPr>
          <w:rFonts w:eastAsiaTheme="majorEastAsia" w:cstheme="majorBidi"/>
          <w:color w:val="365F91" w:themeColor="accent1" w:themeShade="BF"/>
          <w:sz w:val="28"/>
          <w:szCs w:val="28"/>
          <w:lang w:val="lv-LV"/>
        </w:rPr>
        <w:t>as par kopproduktu</w:t>
      </w:r>
      <w:r w:rsidRPr="00D56B82">
        <w:rPr>
          <w:rFonts w:eastAsiaTheme="majorEastAsia" w:cstheme="majorBidi"/>
          <w:color w:val="365F91" w:themeColor="accent1" w:themeShade="BF"/>
          <w:sz w:val="28"/>
          <w:szCs w:val="28"/>
          <w:lang w:val="lv-LV"/>
        </w:rPr>
        <w:t>. Kā daļu no konsultāciju grūti pieejamās grupām var vērsties un nodarbojas sākumposmos kopražojuma laikā. Taču vēlāk viņi nav informēti par procesu un gala rezultātā viņu ieguldījumu. Tie arī nav teicis, kā viņu zināšanas ietekmēja rezultātus. Par kopražojums, lai būtu patiesība tā prasa vienlīdzīgu sadarbību plānošanu un sadarbību dizainu visos posmos</w:t>
      </w:r>
      <w:r w:rsidR="006B4D51">
        <w:rPr>
          <w:rFonts w:eastAsiaTheme="majorEastAsia" w:cstheme="majorBidi"/>
          <w:color w:val="365F91" w:themeColor="accent1" w:themeShade="BF"/>
          <w:sz w:val="28"/>
          <w:szCs w:val="28"/>
          <w:vertAlign w:val="superscript"/>
          <w:lang w:val="lv-LV"/>
        </w:rPr>
        <w:t>39</w:t>
      </w:r>
      <w:r w:rsidR="006B4D51">
        <w:rPr>
          <w:rFonts w:eastAsiaTheme="majorEastAsia" w:cstheme="majorBidi"/>
          <w:color w:val="365F91" w:themeColor="accent1" w:themeShade="BF"/>
          <w:sz w:val="28"/>
          <w:szCs w:val="28"/>
          <w:lang w:val="lv-LV"/>
        </w:rPr>
        <w:t>.</w:t>
      </w:r>
    </w:p>
    <w:p w:rsidR="00841AE3" w:rsidRPr="00C95E02" w:rsidRDefault="00841AE3" w:rsidP="00841AE3">
      <w:pPr>
        <w:pStyle w:val="Heading1"/>
        <w:rPr>
          <w:lang w:val="lv-LV"/>
        </w:rPr>
      </w:pPr>
      <w:bookmarkStart w:id="26" w:name="_Toc440366801"/>
      <w:r w:rsidRPr="00C95E02">
        <w:rPr>
          <w:lang w:val="lv-LV"/>
        </w:rPr>
        <w:t>BIBLIOGRĀFIJA/</w:t>
      </w:r>
      <w:bookmarkEnd w:id="26"/>
      <w:r w:rsidRPr="00C95E02">
        <w:rPr>
          <w:lang w:val="lv-LV"/>
        </w:rPr>
        <w:t>IETEICAMĀ LITERATŪRA</w:t>
      </w:r>
    </w:p>
    <w:p w:rsidR="000717A9" w:rsidRPr="00994F38" w:rsidRDefault="000717A9" w:rsidP="008C53C4">
      <w:pPr>
        <w:pStyle w:val="ListParagraph"/>
        <w:numPr>
          <w:ilvl w:val="0"/>
          <w:numId w:val="18"/>
        </w:numPr>
        <w:spacing w:line="240" w:lineRule="auto"/>
        <w:rPr>
          <w:lang w:val="lv-LV"/>
        </w:rPr>
      </w:pPr>
      <w:r w:rsidRPr="00994F38">
        <w:rPr>
          <w:lang w:val="lv-LV"/>
        </w:rPr>
        <w:t xml:space="preserve">EASPD: </w:t>
      </w:r>
      <w:hyperlink r:id="rId12" w:history="1">
        <w:r w:rsidRPr="00994F38">
          <w:rPr>
            <w:rStyle w:val="Hyperlink"/>
            <w:lang w:val="lv-LV"/>
          </w:rPr>
          <w:t>User Involvement in Social Services</w:t>
        </w:r>
      </w:hyperlink>
    </w:p>
    <w:p w:rsidR="000717A9" w:rsidRPr="00994F38" w:rsidRDefault="000717A9" w:rsidP="008C53C4">
      <w:pPr>
        <w:pStyle w:val="ListParagraph"/>
        <w:numPr>
          <w:ilvl w:val="0"/>
          <w:numId w:val="18"/>
        </w:numPr>
        <w:spacing w:line="240" w:lineRule="auto"/>
        <w:rPr>
          <w:rFonts w:cs="Times New Roman"/>
          <w:lang w:val="lv-LV"/>
        </w:rPr>
      </w:pPr>
      <w:r w:rsidRPr="00994F38">
        <w:rPr>
          <w:rFonts w:cs="Times New Roman"/>
          <w:lang w:val="lv-LV"/>
        </w:rPr>
        <w:t>European Network on Independent Living. 2014. Factsheet on Co-production. ENIL, Brussels.</w:t>
      </w:r>
    </w:p>
    <w:p w:rsidR="000717A9" w:rsidRPr="00994F38" w:rsidRDefault="000717A9" w:rsidP="008C53C4">
      <w:pPr>
        <w:pStyle w:val="ListParagraph"/>
        <w:numPr>
          <w:ilvl w:val="0"/>
          <w:numId w:val="18"/>
        </w:numPr>
        <w:spacing w:line="240" w:lineRule="auto"/>
        <w:rPr>
          <w:rFonts w:cs="OpenSans"/>
          <w:lang w:val="lv-LV"/>
        </w:rPr>
      </w:pPr>
      <w:r w:rsidRPr="00994F38">
        <w:rPr>
          <w:rFonts w:cs="OpenSans"/>
          <w:lang w:val="lv-LV"/>
        </w:rPr>
        <w:t>Holburn S. and Vietze P. 2002. Person Centre Planning – Research, Practice and Future Directions.</w:t>
      </w:r>
    </w:p>
    <w:p w:rsidR="000717A9" w:rsidRPr="00994F38" w:rsidRDefault="005B044B" w:rsidP="008C53C4">
      <w:pPr>
        <w:pStyle w:val="ListParagraph"/>
        <w:numPr>
          <w:ilvl w:val="0"/>
          <w:numId w:val="18"/>
        </w:numPr>
        <w:spacing w:line="240" w:lineRule="auto"/>
        <w:rPr>
          <w:lang w:val="lv-LV"/>
        </w:rPr>
      </w:pPr>
      <w:hyperlink r:id="rId13" w:history="1">
        <w:r w:rsidR="000717A9" w:rsidRPr="00994F38">
          <w:rPr>
            <w:rStyle w:val="Hyperlink"/>
            <w:lang w:val="lv-LV"/>
          </w:rPr>
          <w:t>In Control: A life not a Service</w:t>
        </w:r>
      </w:hyperlink>
      <w:r w:rsidR="000717A9" w:rsidRPr="00994F38">
        <w:rPr>
          <w:lang w:val="lv-LV"/>
        </w:rPr>
        <w:t xml:space="preserve"> </w:t>
      </w:r>
    </w:p>
    <w:p w:rsidR="000717A9" w:rsidRPr="00994F38" w:rsidRDefault="000717A9" w:rsidP="008C53C4">
      <w:pPr>
        <w:pStyle w:val="ListParagraph"/>
        <w:widowControl w:val="0"/>
        <w:numPr>
          <w:ilvl w:val="0"/>
          <w:numId w:val="18"/>
        </w:numPr>
        <w:autoSpaceDE w:val="0"/>
        <w:autoSpaceDN w:val="0"/>
        <w:adjustRightInd w:val="0"/>
        <w:spacing w:line="240" w:lineRule="auto"/>
        <w:rPr>
          <w:rFonts w:cs="Verdana"/>
          <w:lang w:val="lv-LV"/>
        </w:rPr>
      </w:pPr>
      <w:r w:rsidRPr="00994F38">
        <w:rPr>
          <w:rFonts w:cs="Verdana"/>
          <w:lang w:val="lv-LV"/>
        </w:rPr>
        <w:t>Mount B., O'Brien J. &amp; O'Brien C. 2002. Increasing the Chances for Deeper Change Through Person-Centered Planning.</w:t>
      </w:r>
    </w:p>
    <w:p w:rsidR="000717A9" w:rsidRPr="00994F38" w:rsidRDefault="000717A9" w:rsidP="008C53C4">
      <w:pPr>
        <w:pStyle w:val="ListParagraph"/>
        <w:numPr>
          <w:ilvl w:val="0"/>
          <w:numId w:val="18"/>
        </w:numPr>
        <w:spacing w:line="240" w:lineRule="auto"/>
        <w:rPr>
          <w:lang w:val="lv-LV"/>
        </w:rPr>
      </w:pPr>
      <w:r w:rsidRPr="00994F38">
        <w:rPr>
          <w:lang w:val="lv-LV"/>
        </w:rPr>
        <w:t xml:space="preserve">Nesta, </w:t>
      </w:r>
      <w:hyperlink r:id="rId14" w:history="1">
        <w:r w:rsidRPr="00994F38">
          <w:rPr>
            <w:rStyle w:val="Hyperlink"/>
            <w:lang w:val="lv-LV"/>
          </w:rPr>
          <w:t>The Challenge of Co-production</w:t>
        </w:r>
      </w:hyperlink>
      <w:r w:rsidRPr="00994F38">
        <w:rPr>
          <w:lang w:val="lv-LV"/>
        </w:rPr>
        <w:t xml:space="preserve"> </w:t>
      </w:r>
    </w:p>
    <w:p w:rsidR="000717A9" w:rsidRPr="00994F38" w:rsidRDefault="000717A9" w:rsidP="008C53C4">
      <w:pPr>
        <w:pStyle w:val="ListParagraph"/>
        <w:numPr>
          <w:ilvl w:val="0"/>
          <w:numId w:val="18"/>
        </w:numPr>
        <w:spacing w:line="240" w:lineRule="auto"/>
        <w:rPr>
          <w:rFonts w:cs="Verdana"/>
          <w:lang w:val="lv-LV"/>
        </w:rPr>
      </w:pPr>
      <w:r w:rsidRPr="00994F38">
        <w:rPr>
          <w:rFonts w:cs="Verdana"/>
          <w:lang w:val="lv-LV"/>
        </w:rPr>
        <w:t>O’Brien J and Towell D.</w:t>
      </w:r>
      <w:r w:rsidRPr="00994F38">
        <w:rPr>
          <w:lang w:val="lv-LV"/>
        </w:rPr>
        <w:t xml:space="preserve"> </w:t>
      </w:r>
      <w:r w:rsidRPr="00994F38">
        <w:rPr>
          <w:rFonts w:cs="Verdana"/>
          <w:lang w:val="lv-LV"/>
        </w:rPr>
        <w:t>2003. Person Centred Planning In It’s Strategic Context: Towards a Framework for Reflection-in-Action.</w:t>
      </w:r>
    </w:p>
    <w:p w:rsidR="000717A9" w:rsidRPr="00994F38" w:rsidRDefault="000717A9" w:rsidP="008C53C4">
      <w:pPr>
        <w:pStyle w:val="ListParagraph"/>
        <w:numPr>
          <w:ilvl w:val="0"/>
          <w:numId w:val="18"/>
        </w:numPr>
        <w:spacing w:line="240" w:lineRule="auto"/>
        <w:rPr>
          <w:b/>
          <w:lang w:val="lv-LV"/>
        </w:rPr>
      </w:pPr>
      <w:r w:rsidRPr="00994F38">
        <w:rPr>
          <w:rFonts w:cs="Verdana"/>
          <w:lang w:val="lv-LV"/>
        </w:rPr>
        <w:t xml:space="preserve">O'Brien C. and O'Brien J. 2000. </w:t>
      </w:r>
      <w:hyperlink r:id="rId15" w:history="1">
        <w:r w:rsidRPr="00994F38">
          <w:rPr>
            <w:rStyle w:val="Hyperlink"/>
            <w:rFonts w:cs="Verdana"/>
            <w:lang w:val="lv-LV"/>
          </w:rPr>
          <w:t>The Origins of Person-Centered Planning:</w:t>
        </w:r>
      </w:hyperlink>
      <w:r w:rsidRPr="00994F38">
        <w:rPr>
          <w:rFonts w:cs="Verdana"/>
          <w:lang w:val="lv-LV"/>
        </w:rPr>
        <w:t xml:space="preserve"> A Community of Practice Perspective.</w:t>
      </w:r>
    </w:p>
    <w:p w:rsidR="000717A9" w:rsidRPr="00994F38" w:rsidRDefault="000717A9" w:rsidP="008C53C4">
      <w:pPr>
        <w:pStyle w:val="ListParagraph"/>
        <w:widowControl w:val="0"/>
        <w:numPr>
          <w:ilvl w:val="0"/>
          <w:numId w:val="18"/>
        </w:numPr>
        <w:autoSpaceDE w:val="0"/>
        <w:autoSpaceDN w:val="0"/>
        <w:adjustRightInd w:val="0"/>
        <w:spacing w:line="240" w:lineRule="auto"/>
        <w:rPr>
          <w:rFonts w:cs="Verdana"/>
          <w:lang w:val="lv-LV"/>
        </w:rPr>
      </w:pPr>
      <w:r w:rsidRPr="00994F38">
        <w:rPr>
          <w:rFonts w:cs="Verdana"/>
          <w:lang w:val="lv-LV"/>
        </w:rPr>
        <w:lastRenderedPageBreak/>
        <w:t>O'Brien J. and Towell D.</w:t>
      </w:r>
      <w:r w:rsidRPr="00994F38">
        <w:rPr>
          <w:lang w:val="lv-LV"/>
        </w:rPr>
        <w:t xml:space="preserve"> </w:t>
      </w:r>
      <w:r w:rsidRPr="00994F38">
        <w:rPr>
          <w:rFonts w:cs="Verdana"/>
          <w:lang w:val="lv-LV"/>
        </w:rPr>
        <w:t xml:space="preserve">2004. </w:t>
      </w:r>
      <w:hyperlink r:id="rId16" w:history="1">
        <w:r w:rsidRPr="00994F38">
          <w:rPr>
            <w:rStyle w:val="Hyperlink"/>
            <w:rFonts w:cs="Verdana"/>
            <w:lang w:val="lv-LV"/>
          </w:rPr>
          <w:t>Getting More of Life: Improving the Timeliness of Person-Centred Approaches</w:t>
        </w:r>
      </w:hyperlink>
      <w:r w:rsidRPr="00994F38">
        <w:rPr>
          <w:rFonts w:cs="Verdana"/>
          <w:lang w:val="lv-LV"/>
        </w:rPr>
        <w:t>.</w:t>
      </w:r>
    </w:p>
    <w:p w:rsidR="000717A9" w:rsidRPr="00994F38" w:rsidRDefault="000717A9" w:rsidP="008C53C4">
      <w:pPr>
        <w:pStyle w:val="ListParagraph"/>
        <w:numPr>
          <w:ilvl w:val="0"/>
          <w:numId w:val="18"/>
        </w:numPr>
        <w:spacing w:line="240" w:lineRule="auto"/>
        <w:rPr>
          <w:rFonts w:cs="Times New Roman"/>
          <w:lang w:val="lv-LV"/>
        </w:rPr>
      </w:pPr>
      <w:r w:rsidRPr="00994F38">
        <w:rPr>
          <w:rFonts w:cs="Times New Roman"/>
          <w:lang w:val="lv-LV"/>
        </w:rPr>
        <w:t>Oliver, M. 1990. The Politics of Disablement. Basingstoke: Macmillan.</w:t>
      </w:r>
    </w:p>
    <w:p w:rsidR="000717A9" w:rsidRPr="00994F38" w:rsidRDefault="000717A9" w:rsidP="008C53C4">
      <w:pPr>
        <w:pStyle w:val="ListParagraph"/>
        <w:numPr>
          <w:ilvl w:val="0"/>
          <w:numId w:val="18"/>
        </w:numPr>
        <w:spacing w:line="240" w:lineRule="auto"/>
        <w:rPr>
          <w:lang w:val="lv-LV"/>
        </w:rPr>
      </w:pPr>
      <w:r w:rsidRPr="00994F38">
        <w:rPr>
          <w:lang w:val="lv-LV"/>
        </w:rPr>
        <w:t xml:space="preserve">The National Health Service (NHS) </w:t>
      </w:r>
      <w:hyperlink r:id="rId17" w:history="1">
        <w:r w:rsidRPr="00994F38">
          <w:rPr>
            <w:rStyle w:val="Hyperlink"/>
            <w:lang w:val="lv-LV"/>
          </w:rPr>
          <w:t>Integrated Personal Commissioning programme</w:t>
        </w:r>
      </w:hyperlink>
      <w:r w:rsidRPr="00994F38">
        <w:rPr>
          <w:lang w:val="lv-LV"/>
        </w:rPr>
        <w:t xml:space="preserve"> </w:t>
      </w:r>
    </w:p>
    <w:p w:rsidR="000717A9" w:rsidRPr="00994F38" w:rsidRDefault="000717A9" w:rsidP="008C53C4">
      <w:pPr>
        <w:pStyle w:val="ListParagraph"/>
        <w:numPr>
          <w:ilvl w:val="0"/>
          <w:numId w:val="18"/>
        </w:numPr>
        <w:spacing w:line="240" w:lineRule="auto"/>
        <w:rPr>
          <w:rFonts w:cs="OpenSans-CondensedBold"/>
          <w:b/>
          <w:lang w:val="lv-LV"/>
        </w:rPr>
      </w:pPr>
      <w:r w:rsidRPr="00994F38">
        <w:rPr>
          <w:rFonts w:cs="OpenSans-CondensedBold"/>
          <w:lang w:val="lv-LV"/>
        </w:rPr>
        <w:t>UK Department of Health.</w:t>
      </w:r>
      <w:r w:rsidRPr="00994F38">
        <w:rPr>
          <w:rFonts w:cs="Verdana"/>
          <w:lang w:val="lv-LV"/>
        </w:rPr>
        <w:t xml:space="preserve"> </w:t>
      </w:r>
      <w:r w:rsidRPr="00994F38">
        <w:rPr>
          <w:rFonts w:cs="OpenSans-CondensedBold"/>
          <w:lang w:val="lv-LV"/>
        </w:rPr>
        <w:t xml:space="preserve">2007. </w:t>
      </w:r>
      <w:r w:rsidRPr="00994F38">
        <w:rPr>
          <w:rFonts w:cs="Verdana"/>
          <w:lang w:val="lv-LV"/>
        </w:rPr>
        <w:t xml:space="preserve">UK White paper - </w:t>
      </w:r>
      <w:hyperlink r:id="rId18" w:history="1">
        <w:r w:rsidRPr="00994F38">
          <w:rPr>
            <w:rStyle w:val="Hyperlink"/>
            <w:rFonts w:cs="OpenSans-CondensedBold"/>
            <w:b/>
            <w:lang w:val="lv-LV"/>
          </w:rPr>
          <w:t>VALUING PEOPLE NOW</w:t>
        </w:r>
      </w:hyperlink>
      <w:r w:rsidRPr="00994F38">
        <w:rPr>
          <w:rFonts w:cs="OpenSans-CondensedBold"/>
          <w:b/>
          <w:lang w:val="lv-LV"/>
        </w:rPr>
        <w:t>.</w:t>
      </w:r>
    </w:p>
    <w:p w:rsidR="000717A9" w:rsidRPr="00994F38" w:rsidRDefault="000717A9" w:rsidP="008C53C4">
      <w:pPr>
        <w:pStyle w:val="ListParagraph"/>
        <w:numPr>
          <w:ilvl w:val="0"/>
          <w:numId w:val="18"/>
        </w:numPr>
        <w:spacing w:line="240" w:lineRule="auto"/>
        <w:rPr>
          <w:rFonts w:cs="Times New Roman"/>
          <w:lang w:val="lv-LV"/>
        </w:rPr>
      </w:pPr>
      <w:r w:rsidRPr="00994F38">
        <w:rPr>
          <w:rFonts w:cs="Times New Roman"/>
          <w:lang w:val="lv-LV"/>
        </w:rPr>
        <w:t xml:space="preserve">UK Disabled People’s Manifesto. 2014. </w:t>
      </w:r>
      <w:hyperlink r:id="rId19" w:history="1">
        <w:r w:rsidRPr="00994F38">
          <w:rPr>
            <w:rStyle w:val="Hyperlink"/>
            <w:rFonts w:cs="Times New Roman"/>
            <w:lang w:val="lv-LV"/>
          </w:rPr>
          <w:t>Reclaiming Our Futures Alliance</w:t>
        </w:r>
      </w:hyperlink>
      <w:r w:rsidRPr="00994F38">
        <w:rPr>
          <w:rFonts w:cs="Times New Roman"/>
          <w:lang w:val="lv-LV"/>
        </w:rPr>
        <w:t xml:space="preserve">. </w:t>
      </w:r>
      <w:r w:rsidRPr="00994F38">
        <w:rPr>
          <w:lang w:val="lv-LV"/>
        </w:rPr>
        <w:t xml:space="preserve"> </w:t>
      </w:r>
    </w:p>
    <w:p w:rsidR="00E45051" w:rsidRPr="00994F38" w:rsidRDefault="00E45051" w:rsidP="00694EA3">
      <w:pPr>
        <w:pStyle w:val="Heading2"/>
        <w:rPr>
          <w:lang w:val="lv-LV"/>
        </w:rPr>
      </w:pPr>
      <w:bookmarkStart w:id="27" w:name="_Toc443489866"/>
      <w:r w:rsidRPr="00994F38">
        <w:rPr>
          <w:lang w:val="lv-LV"/>
        </w:rPr>
        <w:t>Res</w:t>
      </w:r>
      <w:r w:rsidR="00841AE3">
        <w:rPr>
          <w:lang w:val="lv-LV"/>
        </w:rPr>
        <w:t>ursi</w:t>
      </w:r>
      <w:r w:rsidRPr="00994F38">
        <w:rPr>
          <w:lang w:val="lv-LV"/>
        </w:rPr>
        <w:t>:</w:t>
      </w:r>
      <w:bookmarkEnd w:id="27"/>
      <w:r w:rsidRPr="00994F38">
        <w:rPr>
          <w:lang w:val="lv-LV"/>
        </w:rPr>
        <w:t xml:space="preserve"> </w:t>
      </w:r>
    </w:p>
    <w:p w:rsidR="000717A9" w:rsidRPr="00994F38" w:rsidRDefault="005B044B" w:rsidP="008C53C4">
      <w:pPr>
        <w:pStyle w:val="ListParagraph"/>
        <w:numPr>
          <w:ilvl w:val="0"/>
          <w:numId w:val="19"/>
        </w:numPr>
        <w:spacing w:line="240" w:lineRule="auto"/>
        <w:rPr>
          <w:lang w:val="lv-LV"/>
        </w:rPr>
      </w:pPr>
      <w:hyperlink r:id="rId20" w:history="1">
        <w:r w:rsidR="000717A9" w:rsidRPr="00994F38">
          <w:rPr>
            <w:rStyle w:val="Hyperlink"/>
            <w:lang w:val="lv-LV"/>
          </w:rPr>
          <w:t>EASPD themes</w:t>
        </w:r>
      </w:hyperlink>
      <w:r w:rsidR="000717A9" w:rsidRPr="00994F38">
        <w:rPr>
          <w:lang w:val="lv-LV"/>
        </w:rPr>
        <w:t xml:space="preserve"> </w:t>
      </w:r>
    </w:p>
    <w:p w:rsidR="000717A9" w:rsidRPr="00994F38" w:rsidRDefault="005B044B" w:rsidP="008C53C4">
      <w:pPr>
        <w:pStyle w:val="ListParagraph"/>
        <w:numPr>
          <w:ilvl w:val="0"/>
          <w:numId w:val="19"/>
        </w:numPr>
        <w:spacing w:line="240" w:lineRule="auto"/>
        <w:rPr>
          <w:lang w:val="lv-LV"/>
        </w:rPr>
      </w:pPr>
      <w:hyperlink r:id="rId21" w:history="1">
        <w:r w:rsidR="000717A9" w:rsidRPr="00994F38">
          <w:rPr>
            <w:rStyle w:val="Hyperlink"/>
            <w:lang w:val="lv-LV"/>
          </w:rPr>
          <w:t>ENIL myth busters</w:t>
        </w:r>
      </w:hyperlink>
    </w:p>
    <w:p w:rsidR="000717A9" w:rsidRPr="00994F38" w:rsidRDefault="005B044B" w:rsidP="008C53C4">
      <w:pPr>
        <w:pStyle w:val="ListParagraph"/>
        <w:numPr>
          <w:ilvl w:val="0"/>
          <w:numId w:val="19"/>
        </w:numPr>
        <w:spacing w:line="240" w:lineRule="auto"/>
        <w:rPr>
          <w:lang w:val="lv-LV"/>
        </w:rPr>
      </w:pPr>
      <w:hyperlink r:id="rId22" w:history="1">
        <w:r w:rsidR="000717A9" w:rsidRPr="00994F38">
          <w:rPr>
            <w:rStyle w:val="Hyperlink"/>
            <w:lang w:val="lv-LV"/>
          </w:rPr>
          <w:t>ENIL personal assistance tables</w:t>
        </w:r>
      </w:hyperlink>
    </w:p>
    <w:p w:rsidR="000717A9" w:rsidRPr="00994F38" w:rsidRDefault="005B044B" w:rsidP="008C53C4">
      <w:pPr>
        <w:pStyle w:val="ListParagraph"/>
        <w:numPr>
          <w:ilvl w:val="0"/>
          <w:numId w:val="19"/>
        </w:numPr>
        <w:spacing w:line="240" w:lineRule="auto"/>
        <w:rPr>
          <w:lang w:val="lv-LV"/>
        </w:rPr>
      </w:pPr>
      <w:hyperlink r:id="rId23" w:history="1">
        <w:r w:rsidR="000717A9" w:rsidRPr="00994F38">
          <w:rPr>
            <w:rStyle w:val="Hyperlink"/>
            <w:lang w:val="lv-LV"/>
          </w:rPr>
          <w:t xml:space="preserve">In Control England </w:t>
        </w:r>
      </w:hyperlink>
      <w:r w:rsidR="000717A9" w:rsidRPr="00994F38">
        <w:rPr>
          <w:lang w:val="lv-LV"/>
        </w:rPr>
        <w:t xml:space="preserve">  </w:t>
      </w:r>
    </w:p>
    <w:p w:rsidR="000717A9" w:rsidRPr="00994F38" w:rsidRDefault="005B044B" w:rsidP="008C53C4">
      <w:pPr>
        <w:pStyle w:val="ListParagraph"/>
        <w:numPr>
          <w:ilvl w:val="0"/>
          <w:numId w:val="19"/>
        </w:numPr>
        <w:spacing w:line="240" w:lineRule="auto"/>
        <w:rPr>
          <w:lang w:val="lv-LV"/>
        </w:rPr>
      </w:pPr>
      <w:hyperlink r:id="rId24" w:history="1">
        <w:r w:rsidR="000717A9" w:rsidRPr="00994F38">
          <w:rPr>
            <w:rStyle w:val="Hyperlink"/>
            <w:lang w:val="lv-LV"/>
          </w:rPr>
          <w:t>In Control Scotland</w:t>
        </w:r>
      </w:hyperlink>
      <w:r w:rsidR="000717A9" w:rsidRPr="00994F38">
        <w:rPr>
          <w:lang w:val="lv-LV"/>
        </w:rPr>
        <w:t xml:space="preserve"> </w:t>
      </w:r>
    </w:p>
    <w:p w:rsidR="000717A9" w:rsidRPr="00994F38" w:rsidRDefault="005B044B" w:rsidP="008C53C4">
      <w:pPr>
        <w:pStyle w:val="ListParagraph"/>
        <w:numPr>
          <w:ilvl w:val="0"/>
          <w:numId w:val="19"/>
        </w:numPr>
        <w:spacing w:line="240" w:lineRule="auto"/>
        <w:rPr>
          <w:lang w:val="lv-LV"/>
        </w:rPr>
      </w:pPr>
      <w:hyperlink r:id="rId25" w:history="1">
        <w:r w:rsidR="000717A9" w:rsidRPr="00994F38">
          <w:rPr>
            <w:rStyle w:val="Hyperlink"/>
            <w:lang w:val="lv-LV"/>
          </w:rPr>
          <w:t>Independent Living Institute</w:t>
        </w:r>
      </w:hyperlink>
      <w:r w:rsidR="000717A9" w:rsidRPr="00994F38">
        <w:rPr>
          <w:lang w:val="lv-LV"/>
        </w:rPr>
        <w:t xml:space="preserve"> </w:t>
      </w:r>
    </w:p>
    <w:p w:rsidR="000717A9" w:rsidRPr="00994F38" w:rsidRDefault="005B044B" w:rsidP="008C53C4">
      <w:pPr>
        <w:pStyle w:val="ListParagraph"/>
        <w:numPr>
          <w:ilvl w:val="0"/>
          <w:numId w:val="19"/>
        </w:numPr>
        <w:spacing w:line="240" w:lineRule="auto"/>
        <w:rPr>
          <w:lang w:val="lv-LV"/>
        </w:rPr>
      </w:pPr>
      <w:hyperlink r:id="rId26" w:history="1">
        <w:r w:rsidR="000717A9" w:rsidRPr="00994F38">
          <w:rPr>
            <w:rStyle w:val="Hyperlink"/>
            <w:lang w:val="lv-LV"/>
          </w:rPr>
          <w:t>Kids UK</w:t>
        </w:r>
      </w:hyperlink>
      <w:r w:rsidR="000717A9" w:rsidRPr="00994F38">
        <w:rPr>
          <w:lang w:val="lv-LV"/>
        </w:rPr>
        <w:t xml:space="preserve"> </w:t>
      </w:r>
    </w:p>
    <w:p w:rsidR="00E45051" w:rsidRPr="00994F38" w:rsidRDefault="00841AE3" w:rsidP="00694EA3">
      <w:pPr>
        <w:pStyle w:val="Heading2"/>
        <w:rPr>
          <w:lang w:val="lv-LV"/>
        </w:rPr>
      </w:pPr>
      <w:bookmarkStart w:id="28" w:name="_Toc443489867"/>
      <w:r>
        <w:rPr>
          <w:lang w:val="lv-LV"/>
        </w:rPr>
        <w:t>Mācību materiāli</w:t>
      </w:r>
      <w:r w:rsidR="00E45051" w:rsidRPr="00994F38">
        <w:rPr>
          <w:lang w:val="lv-LV"/>
        </w:rPr>
        <w:t>:</w:t>
      </w:r>
      <w:bookmarkEnd w:id="28"/>
    </w:p>
    <w:p w:rsidR="000717A9" w:rsidRPr="00994F38" w:rsidRDefault="000717A9" w:rsidP="008C53C4">
      <w:pPr>
        <w:pStyle w:val="ListParagraph"/>
        <w:numPr>
          <w:ilvl w:val="0"/>
          <w:numId w:val="20"/>
        </w:numPr>
        <w:spacing w:line="240" w:lineRule="auto"/>
        <w:rPr>
          <w:rFonts w:cs="Times New Roman"/>
          <w:lang w:val="lv-LV"/>
        </w:rPr>
      </w:pPr>
      <w:r w:rsidRPr="00994F38">
        <w:rPr>
          <w:rFonts w:cs="Times New Roman"/>
          <w:lang w:val="lv-LV"/>
        </w:rPr>
        <w:t>European Network on Independent Living/ILNET. 2015</w:t>
      </w:r>
      <w:hyperlink r:id="rId27" w:history="1">
        <w:r w:rsidRPr="00994F38">
          <w:rPr>
            <w:rStyle w:val="Hyperlink"/>
            <w:rFonts w:cs="Times New Roman"/>
            <w:lang w:val="lv-LV"/>
          </w:rPr>
          <w:t>. Independent Living Manual</w:t>
        </w:r>
      </w:hyperlink>
      <w:r w:rsidRPr="00994F38">
        <w:rPr>
          <w:rFonts w:cs="Times New Roman"/>
          <w:lang w:val="lv-LV"/>
        </w:rPr>
        <w:t xml:space="preserve">. ENIL: Brussels. </w:t>
      </w:r>
    </w:p>
    <w:p w:rsidR="000717A9" w:rsidRPr="00994F38" w:rsidRDefault="005B044B" w:rsidP="008C53C4">
      <w:pPr>
        <w:pStyle w:val="ListParagraph"/>
        <w:numPr>
          <w:ilvl w:val="0"/>
          <w:numId w:val="20"/>
        </w:numPr>
        <w:spacing w:line="240" w:lineRule="auto"/>
        <w:rPr>
          <w:lang w:val="lv-LV"/>
        </w:rPr>
      </w:pPr>
      <w:hyperlink r:id="rId28" w:history="1">
        <w:r w:rsidR="000717A9" w:rsidRPr="00994F38">
          <w:rPr>
            <w:rStyle w:val="Hyperlink"/>
            <w:lang w:val="lv-LV"/>
          </w:rPr>
          <w:t>Independent Living Training documents</w:t>
        </w:r>
      </w:hyperlink>
    </w:p>
    <w:p w:rsidR="000717A9" w:rsidRPr="00994F38" w:rsidRDefault="000717A9" w:rsidP="008C53C4">
      <w:pPr>
        <w:pStyle w:val="ListParagraph"/>
        <w:numPr>
          <w:ilvl w:val="0"/>
          <w:numId w:val="20"/>
        </w:numPr>
        <w:spacing w:line="240" w:lineRule="auto"/>
        <w:rPr>
          <w:lang w:val="lv-LV"/>
        </w:rPr>
      </w:pPr>
      <w:r w:rsidRPr="00994F38">
        <w:rPr>
          <w:lang w:val="lv-LV"/>
        </w:rPr>
        <w:t xml:space="preserve">The '4 plus 1 question’s person-centred thinking tool - </w:t>
      </w:r>
      <w:hyperlink r:id="rId29" w:history="1">
        <w:r w:rsidRPr="00994F38">
          <w:rPr>
            <w:rStyle w:val="Hyperlink"/>
            <w:lang w:val="lv-LV"/>
          </w:rPr>
          <w:t>Helen Sanderson Associates in the UK &amp; Europe.</w:t>
        </w:r>
      </w:hyperlink>
    </w:p>
    <w:p w:rsidR="00841AE3" w:rsidRPr="00572C44" w:rsidRDefault="00841AE3" w:rsidP="00841AE3">
      <w:pPr>
        <w:pStyle w:val="Title"/>
        <w:rPr>
          <w:lang w:val="lv-LV"/>
        </w:rPr>
      </w:pPr>
      <w:r w:rsidRPr="00572C44">
        <w:rPr>
          <w:lang w:val="lv-LV"/>
        </w:rPr>
        <w:t>IZDALES BEIGAS</w:t>
      </w:r>
    </w:p>
    <w:p w:rsidR="007A14D4" w:rsidRPr="00994F38" w:rsidRDefault="007A14D4" w:rsidP="00841AE3">
      <w:pPr>
        <w:pStyle w:val="Title"/>
        <w:rPr>
          <w:lang w:val="lv-LV"/>
        </w:rPr>
      </w:pPr>
    </w:p>
    <w:sectPr w:rsidR="007A14D4" w:rsidRPr="00994F38" w:rsidSect="00515CC0">
      <w:headerReference w:type="default" r:id="rId30"/>
      <w:footerReference w:type="default" r:id="rId31"/>
      <w:pgSz w:w="11906" w:h="16838"/>
      <w:pgMar w:top="1809" w:right="1418" w:bottom="1418" w:left="1418"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4B" w:rsidRDefault="005B044B" w:rsidP="00936B86">
      <w:r>
        <w:separator/>
      </w:r>
    </w:p>
  </w:endnote>
  <w:endnote w:type="continuationSeparator" w:id="0">
    <w:p w:rsidR="005B044B" w:rsidRDefault="005B044B" w:rsidP="0093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buntu-Light">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OpenSans-Condensed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24" w:rsidRPr="005437C6" w:rsidRDefault="005B044B" w:rsidP="007E5A48">
    <w:pPr>
      <w:tabs>
        <w:tab w:val="center" w:pos="4536"/>
        <w:tab w:val="right" w:pos="9072"/>
      </w:tabs>
      <w:spacing w:after="0" w:line="240" w:lineRule="auto"/>
    </w:pPr>
    <w:r>
      <w:pict>
        <v:rect id="_x0000_i1035" style="width:0;height:1.5pt" o:hralign="center" o:hrstd="t" o:hr="t" fillcolor="#a0a0a0" stroked="f"/>
      </w:pict>
    </w:r>
  </w:p>
  <w:p w:rsidR="00F41C24" w:rsidRPr="005437C6" w:rsidRDefault="00F41C24" w:rsidP="007E5A48">
    <w:pPr>
      <w:tabs>
        <w:tab w:val="center" w:pos="4536"/>
        <w:tab w:val="right" w:pos="9072"/>
      </w:tabs>
      <w:spacing w:after="0" w:line="240" w:lineRule="auto"/>
      <w:jc w:val="center"/>
      <w:rPr>
        <w:noProof/>
      </w:rPr>
    </w:pPr>
    <w:r>
      <w:fldChar w:fldCharType="begin"/>
    </w:r>
    <w:r>
      <w:instrText xml:space="preserve"> PAGE   \* MERGEFORMAT </w:instrText>
    </w:r>
    <w:r>
      <w:fldChar w:fldCharType="separate"/>
    </w:r>
    <w:r w:rsidR="00460B58">
      <w:rPr>
        <w:noProof/>
      </w:rPr>
      <w:t>1</w:t>
    </w:r>
    <w:r>
      <w:rPr>
        <w:noProof/>
      </w:rPr>
      <w:fldChar w:fldCharType="end"/>
    </w:r>
  </w:p>
  <w:p w:rsidR="00F41C24" w:rsidRPr="005437C6" w:rsidRDefault="00460B58" w:rsidP="007E5A48">
    <w:pPr>
      <w:tabs>
        <w:tab w:val="center" w:pos="4536"/>
        <w:tab w:val="right" w:pos="9072"/>
      </w:tabs>
      <w:spacing w:after="0" w:line="240" w:lineRule="auto"/>
      <w:jc w:val="center"/>
    </w:pPr>
    <w:r>
      <w:rPr>
        <w:noProof/>
        <w:lang w:val="lv-LV" w:eastAsia="lv-LV"/>
      </w:rPr>
      <mc:AlternateContent>
        <mc:Choice Requires="wps">
          <w:drawing>
            <wp:inline distT="0" distB="0" distL="0" distR="0">
              <wp:extent cx="2440940" cy="472440"/>
              <wp:effectExtent l="0" t="0" r="0" b="381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47244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14:hiddenEffects>
                        </a:ext>
                      </a:extLst>
                    </wps:spPr>
                    <wps:txbx>
                      <w:txbxContent>
                        <w:p w:rsidR="00F41C24" w:rsidRPr="00D55B3D" w:rsidRDefault="00F41C24" w:rsidP="007E5A48">
                          <w:pPr>
                            <w:spacing w:after="0" w:line="240" w:lineRule="auto"/>
                            <w:rPr>
                              <w:color w:val="7F7F7F" w:themeColor="text1" w:themeTint="80"/>
                              <w:lang w:val="en-US"/>
                            </w:rPr>
                          </w:pPr>
                          <w:r w:rsidRPr="00936B86">
                            <w:rPr>
                              <w:sz w:val="20"/>
                              <w:lang w:val="en-US"/>
                            </w:rPr>
                            <w:t>The Disability Leaders of Tomorrow Project</w:t>
                          </w:r>
                          <w:r>
                            <w:rPr>
                              <w:sz w:val="20"/>
                              <w:lang w:val="en-US"/>
                            </w:rPr>
                            <w:t xml:space="preserve"> </w:t>
                          </w:r>
                          <w:r w:rsidRPr="00936B86">
                            <w:rPr>
                              <w:sz w:val="20"/>
                              <w:lang w:val="en-US"/>
                            </w:rPr>
                            <w:t>(D</w:t>
                          </w:r>
                          <w:r>
                            <w:rPr>
                              <w:sz w:val="20"/>
                              <w:lang w:val="en-US"/>
                            </w:rPr>
                            <w:t xml:space="preserve"> LoT) is generously supported by</w:t>
                          </w:r>
                        </w:p>
                      </w:txbxContent>
                    </wps:txbx>
                    <wps:bodyPr rot="0" vert="horz" wrap="square" lIns="45720" tIns="45720" rIns="45720" bIns="4572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width:192.2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" adj="1739" fillcolor="#943634" stroked="f" strokeweight="2pt">
              <v:textbox inset="3.6pt,,3.6pt">
                <w:txbxContent>
                  <w:p w:rsidR="00F41C24" w:rsidRPr="00D55B3D" w:rsidRDefault="00F41C24" w:rsidP="007E5A48">
                    <w:pPr>
                      <w:spacing w:after="0" w:line="240" w:lineRule="auto"/>
                      <w:rPr>
                        <w:color w:val="7F7F7F" w:themeColor="text1" w:themeTint="80"/>
                        <w:lang w:val="en-US"/>
                      </w:rPr>
                    </w:pPr>
                    <w:r w:rsidRPr="00936B86">
                      <w:rPr>
                        <w:sz w:val="20"/>
                        <w:lang w:val="en-US"/>
                      </w:rPr>
                      <w:t>The Disability Leaders of Tomorrow Project</w:t>
                    </w:r>
                    <w:r>
                      <w:rPr>
                        <w:sz w:val="20"/>
                        <w:lang w:val="en-US"/>
                      </w:rPr>
                      <w:t xml:space="preserve"> </w:t>
                    </w:r>
                    <w:r w:rsidRPr="00936B86">
                      <w:rPr>
                        <w:sz w:val="20"/>
                        <w:lang w:val="en-US"/>
                      </w:rPr>
                      <w:t>(D</w:t>
                    </w:r>
                    <w:r>
                      <w:rPr>
                        <w:sz w:val="20"/>
                        <w:lang w:val="en-US"/>
                      </w:rPr>
                      <w:t xml:space="preserve"> LoT) is generously supported by</w:t>
                    </w:r>
                  </w:p>
                </w:txbxContent>
              </v:textbox>
              <w10:anchorlock/>
            </v:shape>
          </w:pict>
        </mc:Fallback>
      </mc:AlternateContent>
    </w:r>
  </w:p>
  <w:p w:rsidR="00F41C24" w:rsidRPr="007E5A48" w:rsidRDefault="00F41C24" w:rsidP="007E5A48">
    <w:pPr>
      <w:pStyle w:val="Footer"/>
    </w:pPr>
    <w:r w:rsidRPr="00D55B3D">
      <w:rPr>
        <w:rFonts w:eastAsia="Calibri"/>
        <w:noProof/>
        <w:lang w:val="lv-LV" w:eastAsia="lv-LV"/>
      </w:rPr>
      <w:drawing>
        <wp:anchor distT="0" distB="0" distL="114300" distR="114300" simplePos="0" relativeHeight="251677696" behindDoc="1" locked="0" layoutInCell="1" allowOverlap="1">
          <wp:simplePos x="903605" y="10017125"/>
          <wp:positionH relativeFrom="column">
            <wp:align>center</wp:align>
          </wp:positionH>
          <wp:positionV relativeFrom="paragraph">
            <wp:posOffset>3810</wp:posOffset>
          </wp:positionV>
          <wp:extent cx="2268000" cy="223200"/>
          <wp:effectExtent l="0" t="0" r="0" b="5715"/>
          <wp:wrapTight wrapText="bothSides">
            <wp:wrapPolygon edited="0">
              <wp:start x="0" y="0"/>
              <wp:lineTo x="0" y="20308"/>
              <wp:lineTo x="21412" y="20308"/>
              <wp:lineTo x="214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cid:imageb2c4f1.JPG@b6e9c883.48aed16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68000" cy="2232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4B" w:rsidRDefault="005B044B" w:rsidP="00936B86">
      <w:r>
        <w:separator/>
      </w:r>
    </w:p>
  </w:footnote>
  <w:footnote w:type="continuationSeparator" w:id="0">
    <w:p w:rsidR="005B044B" w:rsidRDefault="005B044B" w:rsidP="00936B86">
      <w:r>
        <w:continuationSeparator/>
      </w:r>
    </w:p>
  </w:footnote>
  <w:footnote w:id="1">
    <w:p w:rsidR="00F41C24" w:rsidRPr="005107B8" w:rsidRDefault="00F41C24" w:rsidP="00E45051">
      <w:pPr>
        <w:pStyle w:val="FootnoteText"/>
        <w:rPr>
          <w:lang w:val="sv-SE"/>
        </w:rPr>
      </w:pPr>
      <w:r w:rsidRPr="005107B8">
        <w:rPr>
          <w:rStyle w:val="FootnoteReference"/>
        </w:rPr>
        <w:footnoteRef/>
      </w:r>
      <w:r w:rsidRPr="005107B8">
        <w:rPr>
          <w:lang w:val="sv-SE"/>
        </w:rPr>
        <w:t xml:space="preserve"> </w:t>
      </w:r>
      <w:hyperlink r:id="rId1" w:history="1">
        <w:r w:rsidRPr="00A13B43">
          <w:rPr>
            <w:rStyle w:val="Hyperlink"/>
          </w:rPr>
          <w:t>Report of the Office of the United Nations High Commissioner for Human Rights on the rights of persons with disabilities to live independently and be included in the community</w:t>
        </w:r>
      </w:hyperlink>
      <w:r>
        <w:t xml:space="preserve"> </w:t>
      </w:r>
    </w:p>
  </w:footnote>
  <w:footnote w:id="2">
    <w:p w:rsidR="00F41C24" w:rsidRPr="00045CFF" w:rsidRDefault="00F41C24" w:rsidP="00E45051">
      <w:pPr>
        <w:pStyle w:val="FootnoteText"/>
        <w:rPr>
          <w:lang w:val="sv-SE"/>
        </w:rPr>
      </w:pPr>
      <w:r w:rsidRPr="00F028E9">
        <w:rPr>
          <w:rStyle w:val="FootnoteReference"/>
        </w:rPr>
        <w:footnoteRef/>
      </w:r>
      <w:r w:rsidRPr="00045CFF">
        <w:rPr>
          <w:lang w:val="sv-SE"/>
        </w:rPr>
        <w:t xml:space="preserve"> </w:t>
      </w:r>
      <w:hyperlink r:id="rId2" w:history="1">
        <w:r w:rsidRPr="00A13B43">
          <w:rPr>
            <w:rStyle w:val="Hyperlink"/>
            <w:lang w:val="sv-SE"/>
          </w:rPr>
          <w:t>European Commission website: Active Inclusion definition</w:t>
        </w:r>
      </w:hyperlink>
      <w:r>
        <w:rPr>
          <w:lang w:val="sv-SE"/>
        </w:rPr>
        <w:t xml:space="preserve"> </w:t>
      </w:r>
    </w:p>
  </w:footnote>
  <w:footnote w:id="3">
    <w:p w:rsidR="00F41C24" w:rsidRPr="00FC4E22" w:rsidRDefault="00F41C24" w:rsidP="00E45051">
      <w:pPr>
        <w:pStyle w:val="FootnoteText"/>
        <w:rPr>
          <w:lang w:val="sv-SE"/>
        </w:rPr>
      </w:pPr>
      <w:r w:rsidRPr="005107B8">
        <w:rPr>
          <w:rStyle w:val="FootnoteReference"/>
        </w:rPr>
        <w:footnoteRef/>
      </w:r>
      <w:r w:rsidRPr="00FC4E22">
        <w:rPr>
          <w:lang w:val="sv-SE"/>
        </w:rPr>
        <w:t xml:space="preserve"> </w:t>
      </w:r>
      <w:r>
        <w:rPr>
          <w:lang w:val="sv-SE"/>
        </w:rPr>
        <w:t xml:space="preserve">Link to </w:t>
      </w:r>
      <w:hyperlink r:id="rId3" w:history="1">
        <w:r w:rsidRPr="00441BA6">
          <w:rPr>
            <w:rStyle w:val="Hyperlink"/>
            <w:lang w:val="sv-SE"/>
          </w:rPr>
          <w:t>The European Network on Independent Living definiotion of Personal assistance</w:t>
        </w:r>
      </w:hyperlink>
      <w:r w:rsidRPr="00441BA6">
        <w:rPr>
          <w:lang w:val="sv-SE"/>
        </w:rPr>
        <w:t xml:space="preserve"> </w:t>
      </w:r>
    </w:p>
  </w:footnote>
  <w:footnote w:id="4">
    <w:p w:rsidR="00F41C24" w:rsidRPr="005107B8" w:rsidRDefault="00F41C24" w:rsidP="00E45051">
      <w:pPr>
        <w:pStyle w:val="NormalWeb"/>
        <w:spacing w:before="0" w:beforeAutospacing="0" w:after="0" w:afterAutospacing="0"/>
        <w:rPr>
          <w:rFonts w:asciiTheme="minorHAnsi" w:hAnsiTheme="minorHAnsi"/>
          <w:lang w:val="en-US" w:eastAsia="en-US"/>
        </w:rPr>
      </w:pPr>
      <w:r w:rsidRPr="00B16F71">
        <w:rPr>
          <w:rStyle w:val="FootnoteReference"/>
          <w:rFonts w:asciiTheme="minorHAnsi" w:hAnsiTheme="minorHAnsi"/>
        </w:rPr>
        <w:footnoteRef/>
      </w:r>
      <w:r w:rsidRPr="00B16F71">
        <w:rPr>
          <w:rFonts w:asciiTheme="minorHAnsi" w:hAnsiTheme="minorHAnsi"/>
        </w:rPr>
        <w:t xml:space="preserve"> </w:t>
      </w:r>
      <w:r w:rsidRPr="005107B8">
        <w:rPr>
          <w:rFonts w:asciiTheme="minorHAnsi" w:hAnsiTheme="minorHAnsi"/>
          <w:lang w:eastAsia="en-US"/>
        </w:rPr>
        <w:t xml:space="preserve">Nirje, B. (1969). </w:t>
      </w:r>
      <w:r w:rsidRPr="005107B8">
        <w:rPr>
          <w:rFonts w:asciiTheme="minorHAnsi" w:hAnsiTheme="minorHAnsi"/>
          <w:lang w:val="en-US" w:eastAsia="en-US"/>
        </w:rPr>
        <w:t xml:space="preserve">The normalization principle and its human management implications. In R. Kugel and W. Wolfensberger, eds. </w:t>
      </w:r>
      <w:r w:rsidRPr="005107B8">
        <w:rPr>
          <w:rFonts w:asciiTheme="minorHAnsi" w:hAnsiTheme="minorHAnsi"/>
          <w:i/>
          <w:iCs/>
          <w:lang w:val="en-US" w:eastAsia="en-US"/>
        </w:rPr>
        <w:t xml:space="preserve">Changing patterns in residential services for the mentally retarded. </w:t>
      </w:r>
      <w:r w:rsidRPr="005107B8">
        <w:rPr>
          <w:rFonts w:asciiTheme="minorHAnsi" w:hAnsiTheme="minorHAnsi"/>
          <w:lang w:val="en-US" w:eastAsia="en-US"/>
        </w:rPr>
        <w:t xml:space="preserve">Washington, DC: President’s Committee on Mental Retardation. </w:t>
      </w:r>
    </w:p>
  </w:footnote>
  <w:footnote w:id="5">
    <w:p w:rsidR="00F41C24" w:rsidRPr="006B605B" w:rsidRDefault="00F41C24" w:rsidP="00E45051">
      <w:pPr>
        <w:pStyle w:val="NormalWeb"/>
        <w:spacing w:before="0" w:beforeAutospacing="0" w:after="0" w:afterAutospacing="0"/>
      </w:pPr>
      <w:r w:rsidRPr="00B16F71">
        <w:rPr>
          <w:rStyle w:val="FootnoteReference"/>
          <w:rFonts w:asciiTheme="minorHAnsi" w:hAnsiTheme="minorHAnsi"/>
        </w:rPr>
        <w:footnoteRef/>
      </w:r>
      <w:r w:rsidRPr="00B16F71">
        <w:rPr>
          <w:rFonts w:asciiTheme="minorHAnsi" w:hAnsiTheme="minorHAnsi"/>
        </w:rPr>
        <w:t xml:space="preserve"> </w:t>
      </w:r>
      <w:r w:rsidRPr="003C7E40">
        <w:rPr>
          <w:rFonts w:asciiTheme="minorHAnsi" w:eastAsiaTheme="minorEastAsia" w:hAnsiTheme="minorHAnsi" w:cs="Helvetica Neue"/>
          <w:sz w:val="20"/>
          <w:szCs w:val="20"/>
          <w:lang w:eastAsia="fr-BE"/>
        </w:rPr>
        <w:t>Howell, D. and Sanderson, H. (2004) ‘Person-centred planning in its strategic context: reframing the Mansell and Beadle-Brown critique’, Journal of Applied Research in Intellectual Disabilities, Vol. 17, No. 1, pp. 17–22; Routledge, M. and Gitsham, N. (2004) ‘Putting person-centred planning in its proper place?’, Learning Disability Review, Vol. 9, No. 3, pp. 21–6; John O’Brien, Reference: Lyle O'Brien, C., &amp; O'Brien, J. (2002). The origins of person-centered planning: A community of practice perspective. In S. Holburn &amp; P Vietze (Eds.), Research and practice in person-centered planning. Baltimore: Paul H. Brookes Publishing Co.</w:t>
      </w:r>
    </w:p>
  </w:footnote>
  <w:footnote w:id="6">
    <w:p w:rsidR="00F41C24" w:rsidRPr="005107B8" w:rsidRDefault="00F41C24" w:rsidP="00E45051">
      <w:pPr>
        <w:pStyle w:val="FootnoteText"/>
        <w:rPr>
          <w:lang w:val="sv-SE"/>
        </w:rPr>
      </w:pPr>
      <w:r w:rsidRPr="005107B8">
        <w:rPr>
          <w:rStyle w:val="FootnoteReference"/>
        </w:rPr>
        <w:footnoteRef/>
      </w:r>
      <w:r w:rsidRPr="005107B8">
        <w:t xml:space="preserve"> </w:t>
      </w:r>
      <w:r w:rsidRPr="005107B8">
        <w:rPr>
          <w:rFonts w:cs="Helvetica Neue"/>
        </w:rPr>
        <w:t>O'Brien, J. and Lyle O'Brien, C. 1988. A Little Book About Person Centred Planning. Inclusion Press, Toronto</w:t>
      </w:r>
    </w:p>
  </w:footnote>
  <w:footnote w:id="7">
    <w:p w:rsidR="00F41C24" w:rsidRPr="003C7E40" w:rsidRDefault="00F41C24" w:rsidP="00E45051">
      <w:pPr>
        <w:pStyle w:val="FootnoteText"/>
        <w:rPr>
          <w:rFonts w:cs="Helvetica Neue"/>
        </w:rPr>
      </w:pPr>
      <w:r w:rsidRPr="003C7E40">
        <w:rPr>
          <w:rFonts w:cs="Helvetica Neue"/>
        </w:rPr>
        <w:footnoteRef/>
      </w:r>
      <w:r w:rsidRPr="003C7E40">
        <w:rPr>
          <w:rFonts w:cs="Helvetica Neue"/>
        </w:rPr>
        <w:t xml:space="preserve"> idem.</w:t>
      </w:r>
    </w:p>
  </w:footnote>
  <w:footnote w:id="8">
    <w:p w:rsidR="00F41C24" w:rsidRPr="005107B8" w:rsidRDefault="00F41C24" w:rsidP="00E45051">
      <w:pPr>
        <w:pStyle w:val="NormalWeb"/>
        <w:spacing w:before="0" w:beforeAutospacing="0" w:after="0" w:afterAutospacing="0"/>
        <w:rPr>
          <w:rFonts w:asciiTheme="minorHAnsi" w:hAnsiTheme="minorHAnsi"/>
          <w:lang w:val="en-US" w:eastAsia="en-US"/>
        </w:rPr>
      </w:pPr>
      <w:r w:rsidRPr="003C7E40">
        <w:rPr>
          <w:rFonts w:asciiTheme="minorHAnsi" w:eastAsiaTheme="minorEastAsia" w:hAnsiTheme="minorHAnsi" w:cs="Helvetica Neue"/>
          <w:sz w:val="20"/>
          <w:szCs w:val="20"/>
          <w:lang w:eastAsia="fr-BE"/>
        </w:rPr>
        <w:footnoteRef/>
      </w:r>
      <w:r w:rsidRPr="003C7E40">
        <w:rPr>
          <w:rFonts w:asciiTheme="minorHAnsi" w:eastAsiaTheme="minorEastAsia" w:hAnsiTheme="minorHAnsi" w:cs="Helvetica Neue"/>
          <w:sz w:val="20"/>
          <w:szCs w:val="20"/>
          <w:lang w:eastAsia="fr-BE"/>
        </w:rPr>
        <w:t xml:space="preserve"> Howell, D. and Sanderson, H. (2004) ‘Person-centred planning in its strategic context: reframing the Mansell and Beadle-Brown critique’, Journal of Applied Research in Intellectual Disabilities, Vol. 17, No. 1, pp. 17–22; Routledge, M. and Gitsham, N. (2004) ‘Putting person-centred planning in its proper place?’, Learning Disability Review, Vol. 9, No. 3, pp. 21–6</w:t>
      </w:r>
      <w:r w:rsidRPr="005107B8">
        <w:rPr>
          <w:rFonts w:asciiTheme="minorHAnsi" w:hAnsiTheme="minorHAnsi"/>
          <w:lang w:val="en-US" w:eastAsia="en-US"/>
        </w:rPr>
        <w:t xml:space="preserve"> </w:t>
      </w:r>
    </w:p>
  </w:footnote>
  <w:footnote w:id="9">
    <w:p w:rsidR="00F41C24" w:rsidRPr="003C7E40" w:rsidRDefault="00F41C24" w:rsidP="003C7E40">
      <w:pPr>
        <w:spacing w:after="0"/>
        <w:rPr>
          <w:sz w:val="20"/>
          <w:lang w:val="sv-SE"/>
        </w:rPr>
      </w:pPr>
      <w:r w:rsidRPr="003C7E40">
        <w:rPr>
          <w:rStyle w:val="FootnoteReference"/>
          <w:sz w:val="20"/>
        </w:rPr>
        <w:footnoteRef/>
      </w:r>
      <w:hyperlink r:id="rId4" w:history="1">
        <w:r w:rsidRPr="003C7E40">
          <w:rPr>
            <w:rStyle w:val="Hyperlink"/>
            <w:sz w:val="20"/>
          </w:rPr>
          <w:t xml:space="preserve">Link to: Virginia Person-Centered Practices Leadership Team (2008) Virginia’s Principles of Person Centred Practices. </w:t>
        </w:r>
      </w:hyperlink>
      <w:r w:rsidRPr="003C7E40">
        <w:rPr>
          <w:sz w:val="20"/>
        </w:rPr>
        <w:t xml:space="preserve"> </w:t>
      </w:r>
    </w:p>
  </w:footnote>
  <w:footnote w:id="10">
    <w:p w:rsidR="00F41C24" w:rsidRPr="005107B8" w:rsidRDefault="00F41C24" w:rsidP="003C7E40">
      <w:pPr>
        <w:spacing w:after="0"/>
        <w:rPr>
          <w:lang w:val="en-US" w:eastAsia="en-US"/>
        </w:rPr>
      </w:pPr>
      <w:r w:rsidRPr="003C7E40">
        <w:rPr>
          <w:rStyle w:val="FootnoteReference"/>
          <w:sz w:val="20"/>
        </w:rPr>
        <w:footnoteRef/>
      </w:r>
      <w:r w:rsidRPr="003C7E40">
        <w:rPr>
          <w:iCs/>
          <w:sz w:val="20"/>
          <w:lang w:val="en-US" w:eastAsia="en-US"/>
        </w:rPr>
        <w:t xml:space="preserve">Putting People First: A shared vision and commitment to the transformation of Adult Social Care </w:t>
      </w:r>
      <w:r w:rsidRPr="003C7E40">
        <w:rPr>
          <w:sz w:val="20"/>
          <w:lang w:val="en-US" w:eastAsia="en-US"/>
        </w:rPr>
        <w:t xml:space="preserve">(2007), Department of Health; </w:t>
      </w:r>
      <w:r w:rsidRPr="003C7E40">
        <w:rPr>
          <w:iCs/>
          <w:sz w:val="20"/>
          <w:lang w:val="en-US" w:eastAsia="en-US"/>
        </w:rPr>
        <w:t xml:space="preserve">Valuing People Now: a new three-year strategy for people with learning disabilities </w:t>
      </w:r>
      <w:r w:rsidRPr="003C7E40">
        <w:rPr>
          <w:sz w:val="20"/>
          <w:lang w:val="en-US" w:eastAsia="en-US"/>
        </w:rPr>
        <w:t xml:space="preserve">(2009), DH; </w:t>
      </w:r>
      <w:r w:rsidRPr="003C7E40">
        <w:rPr>
          <w:iCs/>
          <w:sz w:val="20"/>
          <w:lang w:val="en-US" w:eastAsia="en-US"/>
        </w:rPr>
        <w:t xml:space="preserve">Valuing Employment Now: real jobs for people with Learning disabilities </w:t>
      </w:r>
      <w:r w:rsidRPr="003C7E40">
        <w:rPr>
          <w:sz w:val="20"/>
          <w:lang w:val="en-US" w:eastAsia="en-US"/>
        </w:rPr>
        <w:t>(June 2009), DH.</w:t>
      </w:r>
    </w:p>
  </w:footnote>
  <w:footnote w:id="11">
    <w:p w:rsidR="00F41C24" w:rsidRPr="005107B8" w:rsidRDefault="00F41C24" w:rsidP="00E45051">
      <w:pPr>
        <w:pStyle w:val="FootnoteText"/>
        <w:rPr>
          <w:lang w:val="sv-SE"/>
        </w:rPr>
      </w:pPr>
      <w:r w:rsidRPr="005107B8">
        <w:rPr>
          <w:rStyle w:val="FootnoteReference"/>
        </w:rPr>
        <w:footnoteRef/>
      </w:r>
      <w:r w:rsidRPr="005107B8">
        <w:t xml:space="preserve"> </w:t>
      </w:r>
      <w:hyperlink r:id="rId5" w:history="1">
        <w:r w:rsidRPr="00B70E9C">
          <w:rPr>
            <w:rStyle w:val="Hyperlink"/>
          </w:rPr>
          <w:t>Link to Make it Real – Make it Real “I” statements</w:t>
        </w:r>
      </w:hyperlink>
      <w:r w:rsidRPr="005107B8">
        <w:t>.</w:t>
      </w:r>
    </w:p>
  </w:footnote>
  <w:footnote w:id="12">
    <w:p w:rsidR="00F41C24" w:rsidRPr="005107B8" w:rsidRDefault="00F41C24" w:rsidP="00E45051">
      <w:pPr>
        <w:pStyle w:val="FootnoteText"/>
        <w:rPr>
          <w:lang w:val="sv-SE"/>
        </w:rPr>
      </w:pPr>
      <w:r w:rsidRPr="005107B8">
        <w:rPr>
          <w:rStyle w:val="FootnoteReference"/>
        </w:rPr>
        <w:footnoteRef/>
      </w:r>
      <w:r w:rsidRPr="005107B8">
        <w:rPr>
          <w:lang w:val="sv-SE"/>
        </w:rPr>
        <w:t xml:space="preserve"> </w:t>
      </w:r>
      <w:hyperlink r:id="rId6" w:history="1">
        <w:r w:rsidRPr="00B70E9C">
          <w:rPr>
            <w:rStyle w:val="Hyperlink"/>
            <w:lang w:val="sv-SE"/>
          </w:rPr>
          <w:t>UN</w:t>
        </w:r>
        <w:r w:rsidRPr="00B70E9C">
          <w:rPr>
            <w:rStyle w:val="Hyperlink"/>
          </w:rPr>
          <w:t xml:space="preserve"> </w:t>
        </w:r>
        <w:r w:rsidRPr="00B70E9C">
          <w:rPr>
            <w:rStyle w:val="Hyperlink"/>
            <w:lang w:val="sv-SE"/>
          </w:rPr>
          <w:t>Declaration on the Right and Responsibility of Individuals, Groups and Organs of Society to Promote and Protect Universally Recognized Human Rights and Fundamental Freedoms</w:t>
        </w:r>
      </w:hyperlink>
      <w:r>
        <w:rPr>
          <w:lang w:val="sv-SE"/>
        </w:rPr>
        <w:t xml:space="preserve"> </w:t>
      </w:r>
    </w:p>
  </w:footnote>
  <w:footnote w:id="13">
    <w:p w:rsidR="00F41C24" w:rsidRPr="005107B8" w:rsidRDefault="00F41C24" w:rsidP="00E45051">
      <w:pPr>
        <w:pStyle w:val="FootnoteText"/>
        <w:rPr>
          <w:lang w:val="sv-SE"/>
        </w:rPr>
      </w:pPr>
      <w:r w:rsidRPr="005107B8">
        <w:rPr>
          <w:rStyle w:val="FootnoteReference"/>
        </w:rPr>
        <w:footnoteRef/>
      </w:r>
      <w:r>
        <w:rPr>
          <w:lang w:val="sv-SE"/>
        </w:rPr>
        <w:t xml:space="preserve"> </w:t>
      </w:r>
      <w:hyperlink r:id="rId7" w:history="1">
        <w:r>
          <w:rPr>
            <w:rStyle w:val="Hyperlink"/>
            <w:lang w:val="sv-SE"/>
          </w:rPr>
          <w:t>Website about personalised care &amp; support planning</w:t>
        </w:r>
      </w:hyperlink>
      <w:r w:rsidRPr="005107B8">
        <w:rPr>
          <w:lang w:val="sv-SE"/>
        </w:rPr>
        <w:t xml:space="preserve"> </w:t>
      </w:r>
    </w:p>
  </w:footnote>
  <w:footnote w:id="14">
    <w:p w:rsidR="00F41C24" w:rsidRPr="005107B8" w:rsidRDefault="00F41C24" w:rsidP="00E45051">
      <w:pPr>
        <w:pStyle w:val="FootnoteText"/>
        <w:rPr>
          <w:lang w:val="sv-SE"/>
        </w:rPr>
      </w:pPr>
      <w:r>
        <w:rPr>
          <w:rStyle w:val="FootnoteReference"/>
        </w:rPr>
        <w:footnoteRef/>
      </w:r>
      <w:r w:rsidRPr="005107B8">
        <w:rPr>
          <w:lang w:val="sv-SE"/>
        </w:rPr>
        <w:t xml:space="preserve"> </w:t>
      </w:r>
      <w:hyperlink r:id="rId8" w:history="1">
        <w:r w:rsidRPr="00933F92">
          <w:rPr>
            <w:rStyle w:val="Hyperlink"/>
            <w:lang w:val="sv-SE"/>
          </w:rPr>
          <w:t>Helens Anderson Associates website</w:t>
        </w:r>
      </w:hyperlink>
      <w:r>
        <w:rPr>
          <w:lang w:val="sv-SE"/>
        </w:rPr>
        <w:t xml:space="preserve"> </w:t>
      </w:r>
    </w:p>
  </w:footnote>
  <w:footnote w:id="15">
    <w:p w:rsidR="00F41C24" w:rsidRPr="00933F92" w:rsidRDefault="00F41C24" w:rsidP="00933F92">
      <w:pPr>
        <w:pStyle w:val="FootnoteText"/>
        <w:rPr>
          <w:lang w:val="sv-SE"/>
        </w:rPr>
      </w:pPr>
      <w:r w:rsidRPr="005107B8">
        <w:rPr>
          <w:rStyle w:val="FootnoteReference"/>
        </w:rPr>
        <w:footnoteRef/>
      </w:r>
      <w:r>
        <w:rPr>
          <w:lang w:val="sv-SE"/>
        </w:rPr>
        <w:t xml:space="preserve"> </w:t>
      </w:r>
      <w:hyperlink r:id="rId9" w:history="1">
        <w:r w:rsidRPr="00933F92">
          <w:rPr>
            <w:rStyle w:val="Hyperlink"/>
            <w:lang w:val="sv-SE"/>
          </w:rPr>
          <w:t>7 Questions that Those Who Support People with Disabilities Should Be Able to Answer</w:t>
        </w:r>
      </w:hyperlink>
      <w:r>
        <w:rPr>
          <w:lang w:val="sv-SE"/>
        </w:rPr>
        <w:t xml:space="preserve">, </w:t>
      </w:r>
      <w:r w:rsidRPr="00933F92">
        <w:rPr>
          <w:lang w:val="sv-SE"/>
        </w:rPr>
        <w:t xml:space="preserve">Michael W. Smull </w:t>
      </w:r>
    </w:p>
    <w:p w:rsidR="00F41C24" w:rsidRPr="005107B8" w:rsidRDefault="00F41C24" w:rsidP="00933F92">
      <w:pPr>
        <w:pStyle w:val="FootnoteText"/>
        <w:rPr>
          <w:lang w:val="sv-SE"/>
        </w:rPr>
      </w:pPr>
      <w:r w:rsidRPr="00933F92">
        <w:rPr>
          <w:lang w:val="sv-SE"/>
        </w:rPr>
        <w:t xml:space="preserve">June 2001 </w:t>
      </w:r>
    </w:p>
  </w:footnote>
  <w:footnote w:id="16">
    <w:p w:rsidR="00F41C24" w:rsidRPr="00C76410" w:rsidRDefault="00F41C24" w:rsidP="00E45051">
      <w:pPr>
        <w:pStyle w:val="FootnoteText"/>
        <w:rPr>
          <w:lang w:val="sv-SE"/>
        </w:rPr>
      </w:pPr>
      <w:r>
        <w:rPr>
          <w:rStyle w:val="FootnoteReference"/>
        </w:rPr>
        <w:footnoteRef/>
      </w:r>
      <w:r>
        <w:rPr>
          <w:lang w:val="sv-SE"/>
        </w:rPr>
        <w:t xml:space="preserve"> </w:t>
      </w:r>
      <w:hyperlink r:id="rId10" w:history="1">
        <w:r w:rsidRPr="00C91DC7">
          <w:rPr>
            <w:rStyle w:val="Hyperlink"/>
            <w:lang w:val="sv-SE"/>
          </w:rPr>
          <w:t xml:space="preserve">Link to the Supports Intensity Scale on the website of the American Association of Intellectual Developmental Disabilities </w:t>
        </w:r>
      </w:hyperlink>
      <w:r w:rsidRPr="00C76410">
        <w:rPr>
          <w:lang w:val="sv-SE"/>
        </w:rPr>
        <w:t xml:space="preserve"> </w:t>
      </w:r>
    </w:p>
  </w:footnote>
  <w:footnote w:id="17">
    <w:p w:rsidR="00F41C24" w:rsidRPr="00C76410" w:rsidRDefault="00F41C24" w:rsidP="00E45051">
      <w:pPr>
        <w:pStyle w:val="FootnoteText"/>
        <w:rPr>
          <w:lang w:val="sv-SE"/>
        </w:rPr>
      </w:pPr>
      <w:r>
        <w:rPr>
          <w:rStyle w:val="FootnoteReference"/>
        </w:rPr>
        <w:footnoteRef/>
      </w:r>
      <w:r>
        <w:t xml:space="preserve"> </w:t>
      </w:r>
      <w:hyperlink r:id="rId11" w:history="1">
        <w:r w:rsidRPr="00C91DC7">
          <w:rPr>
            <w:rStyle w:val="Hyperlink"/>
          </w:rPr>
          <w:t>Link to Assessing Self-maintenance: Activities of Daily Living, Mobility, and Instrumental Activities of Daily Living</w:t>
        </w:r>
      </w:hyperlink>
      <w:r>
        <w:t xml:space="preserve"> </w:t>
      </w:r>
    </w:p>
  </w:footnote>
  <w:footnote w:id="18">
    <w:p w:rsidR="00F41C24" w:rsidRPr="005107B8" w:rsidRDefault="00F41C24" w:rsidP="00E45051">
      <w:pPr>
        <w:pStyle w:val="FootnoteText"/>
        <w:rPr>
          <w:lang w:val="sv-SE"/>
        </w:rPr>
      </w:pPr>
      <w:r w:rsidRPr="005107B8">
        <w:rPr>
          <w:rStyle w:val="FootnoteReference"/>
        </w:rPr>
        <w:footnoteRef/>
      </w:r>
      <w:r>
        <w:rPr>
          <w:lang w:val="sv-SE"/>
        </w:rPr>
        <w:t xml:space="preserve"> </w:t>
      </w:r>
      <w:hyperlink r:id="rId12" w:history="1">
        <w:r w:rsidRPr="00C91DC7">
          <w:rPr>
            <w:rStyle w:val="Hyperlink"/>
            <w:lang w:val="sv-SE"/>
          </w:rPr>
          <w:t>Resolutions on Personal Assistance Services</w:t>
        </w:r>
      </w:hyperlink>
      <w:r>
        <w:rPr>
          <w:lang w:val="sv-SE"/>
        </w:rPr>
        <w:t xml:space="preserve">, Independent Living Institute website </w:t>
      </w:r>
    </w:p>
  </w:footnote>
  <w:footnote w:id="19">
    <w:p w:rsidR="00F41C24" w:rsidRPr="005107B8" w:rsidRDefault="00F41C24" w:rsidP="00E45051">
      <w:pPr>
        <w:pStyle w:val="FootnoteText"/>
        <w:rPr>
          <w:lang w:val="sv-SE"/>
        </w:rPr>
      </w:pPr>
      <w:r w:rsidRPr="005107B8">
        <w:rPr>
          <w:rStyle w:val="FootnoteReference"/>
        </w:rPr>
        <w:footnoteRef/>
      </w:r>
      <w:r w:rsidRPr="005107B8">
        <w:rPr>
          <w:lang w:val="sv-SE"/>
        </w:rPr>
        <w:t xml:space="preserve"> </w:t>
      </w:r>
      <w:r>
        <w:rPr>
          <w:lang w:val="sv-SE"/>
        </w:rPr>
        <w:t xml:space="preserve">Idem </w:t>
      </w:r>
    </w:p>
  </w:footnote>
  <w:footnote w:id="20">
    <w:p w:rsidR="00F41C24" w:rsidRPr="005107B8" w:rsidRDefault="00F41C24" w:rsidP="00E45051">
      <w:pPr>
        <w:pStyle w:val="FootnoteText"/>
        <w:rPr>
          <w:lang w:val="sv-SE"/>
        </w:rPr>
      </w:pPr>
      <w:r w:rsidRPr="005107B8">
        <w:rPr>
          <w:rStyle w:val="FootnoteReference"/>
        </w:rPr>
        <w:footnoteRef/>
      </w:r>
      <w:hyperlink r:id="rId13" w:history="1">
        <w:r w:rsidRPr="00CC56F2">
          <w:rPr>
            <w:rStyle w:val="Hyperlink"/>
            <w:lang w:val="sv-SE"/>
          </w:rPr>
          <w:t>Model National Personal Assistance Policy</w:t>
        </w:r>
      </w:hyperlink>
      <w:r>
        <w:rPr>
          <w:lang w:val="sv-SE"/>
        </w:rPr>
        <w:t>,</w:t>
      </w:r>
      <w:r w:rsidRPr="00CC56F2">
        <w:t xml:space="preserve"> </w:t>
      </w:r>
      <w:r w:rsidRPr="00CC56F2">
        <w:rPr>
          <w:lang w:val="sv-SE"/>
        </w:rPr>
        <w:t>Independent Living Institute website</w:t>
      </w:r>
      <w:r>
        <w:rPr>
          <w:lang w:val="sv-SE"/>
        </w:rPr>
        <w:t xml:space="preserve"> </w:t>
      </w:r>
      <w:r w:rsidRPr="005107B8">
        <w:rPr>
          <w:lang w:val="sv-SE"/>
        </w:rPr>
        <w:t xml:space="preserve"> </w:t>
      </w:r>
      <w:r w:rsidRPr="00BF1258">
        <w:rPr>
          <w:lang w:val="sv-SE"/>
        </w:rPr>
        <w:t xml:space="preserve"> </w:t>
      </w:r>
      <w:r w:rsidRPr="005107B8">
        <w:rPr>
          <w:lang w:val="sv-SE"/>
        </w:rPr>
        <w:t xml:space="preserve"> </w:t>
      </w:r>
    </w:p>
  </w:footnote>
  <w:footnote w:id="21">
    <w:p w:rsidR="00F41C24" w:rsidRPr="005107B8" w:rsidRDefault="00F41C24" w:rsidP="00E45051">
      <w:pPr>
        <w:pStyle w:val="FootnoteText"/>
        <w:rPr>
          <w:lang w:val="sv-SE"/>
        </w:rPr>
      </w:pPr>
      <w:r w:rsidRPr="005107B8">
        <w:rPr>
          <w:rStyle w:val="FootnoteReference"/>
        </w:rPr>
        <w:footnoteRef/>
      </w:r>
      <w:r>
        <w:rPr>
          <w:lang w:val="sv-SE"/>
        </w:rPr>
        <w:t xml:space="preserve"> </w:t>
      </w:r>
      <w:hyperlink r:id="rId14" w:history="1">
        <w:r w:rsidRPr="00CC56F2">
          <w:rPr>
            <w:rStyle w:val="Hyperlink"/>
            <w:lang w:val="sv-SE"/>
          </w:rPr>
          <w:t>What do I want to do? a DIY guide to self-assessment for Disabled people</w:t>
        </w:r>
      </w:hyperlink>
      <w:r>
        <w:rPr>
          <w:lang w:val="sv-SE"/>
        </w:rPr>
        <w:t xml:space="preserve">, </w:t>
      </w:r>
      <w:r w:rsidRPr="005107B8">
        <w:rPr>
          <w:lang w:val="sv-SE"/>
        </w:rPr>
        <w:t xml:space="preserve"> </w:t>
      </w:r>
      <w:r w:rsidRPr="00CC56F2">
        <w:rPr>
          <w:lang w:val="sv-SE"/>
        </w:rPr>
        <w:t>Independent Living Institute website</w:t>
      </w:r>
      <w:r>
        <w:t xml:space="preserve"> </w:t>
      </w:r>
    </w:p>
  </w:footnote>
  <w:footnote w:id="22">
    <w:p w:rsidR="00F41C24" w:rsidRPr="005107B8" w:rsidRDefault="00F41C24" w:rsidP="00E45051">
      <w:pPr>
        <w:pStyle w:val="FootnoteText"/>
        <w:rPr>
          <w:lang w:val="sv-SE"/>
        </w:rPr>
      </w:pPr>
      <w:r w:rsidRPr="005107B8">
        <w:rPr>
          <w:rStyle w:val="FootnoteReference"/>
        </w:rPr>
        <w:footnoteRef/>
      </w:r>
      <w:r w:rsidRPr="005107B8">
        <w:t xml:space="preserve"> John Evans, </w:t>
      </w:r>
      <w:hyperlink r:id="rId15" w:history="1">
        <w:r w:rsidRPr="00CC56F2">
          <w:rPr>
            <w:rStyle w:val="Hyperlink"/>
          </w:rPr>
          <w:t>The Independent Living Movement in the UK</w:t>
        </w:r>
      </w:hyperlink>
      <w:r>
        <w:t>, 2003</w:t>
      </w:r>
    </w:p>
  </w:footnote>
  <w:footnote w:id="23">
    <w:p w:rsidR="00F41C24" w:rsidRPr="005107B8" w:rsidRDefault="00F41C24" w:rsidP="00E45051">
      <w:pPr>
        <w:pStyle w:val="FootnoteText"/>
        <w:rPr>
          <w:lang w:val="sv-SE"/>
        </w:rPr>
      </w:pPr>
      <w:r w:rsidRPr="005107B8">
        <w:rPr>
          <w:rStyle w:val="FootnoteReference"/>
        </w:rPr>
        <w:footnoteRef/>
      </w:r>
      <w:r>
        <w:rPr>
          <w:lang w:val="sv-SE"/>
        </w:rPr>
        <w:t xml:space="preserve"> </w:t>
      </w:r>
      <w:hyperlink r:id="rId16" w:history="1">
        <w:r w:rsidRPr="00CC56F2">
          <w:rPr>
            <w:rStyle w:val="Hyperlink"/>
            <w:lang w:val="sv-SE"/>
          </w:rPr>
          <w:t>Link to the Swedish disability reform legislation LSS</w:t>
        </w:r>
      </w:hyperlink>
      <w:r>
        <w:rPr>
          <w:lang w:val="sv-SE"/>
        </w:rPr>
        <w:t xml:space="preserve"> </w:t>
      </w:r>
      <w:r w:rsidRPr="00CC56F2">
        <w:t>in Swedish language</w:t>
      </w:r>
      <w:r w:rsidRPr="005107B8">
        <w:rPr>
          <w:lang w:val="sv-SE"/>
        </w:rPr>
        <w:t xml:space="preserve"> </w:t>
      </w:r>
    </w:p>
  </w:footnote>
  <w:footnote w:id="24">
    <w:p w:rsidR="00F41C24" w:rsidRPr="005107B8" w:rsidRDefault="00F41C24" w:rsidP="00E45051">
      <w:pPr>
        <w:pStyle w:val="FootnoteText"/>
        <w:rPr>
          <w:lang w:val="sv-SE"/>
        </w:rPr>
      </w:pPr>
      <w:r w:rsidRPr="005107B8">
        <w:rPr>
          <w:rStyle w:val="FootnoteReference"/>
        </w:rPr>
        <w:footnoteRef/>
      </w:r>
      <w:r w:rsidRPr="005107B8">
        <w:t xml:space="preserve"> </w:t>
      </w:r>
      <w:hyperlink r:id="rId17" w:history="1">
        <w:r w:rsidRPr="00CC56F2">
          <w:rPr>
            <w:rStyle w:val="Hyperlink"/>
          </w:rPr>
          <w:t>National Assistance Act</w:t>
        </w:r>
      </w:hyperlink>
      <w:r>
        <w:t xml:space="preserve"> UK 1948</w:t>
      </w:r>
    </w:p>
  </w:footnote>
  <w:footnote w:id="25">
    <w:p w:rsidR="00F41C24" w:rsidRPr="005107B8" w:rsidRDefault="00F41C24" w:rsidP="00E45051">
      <w:pPr>
        <w:pStyle w:val="FootnoteText"/>
        <w:rPr>
          <w:lang w:val="sv-SE"/>
        </w:rPr>
      </w:pPr>
      <w:r w:rsidRPr="005107B8">
        <w:rPr>
          <w:rStyle w:val="FootnoteReference"/>
        </w:rPr>
        <w:footnoteRef/>
      </w:r>
      <w:r>
        <w:t xml:space="preserve"> </w:t>
      </w:r>
      <w:hyperlink r:id="rId18" w:history="1">
        <w:r w:rsidRPr="00CC56F2">
          <w:rPr>
            <w:rStyle w:val="Hyperlink"/>
          </w:rPr>
          <w:t>Personal Budgets Introduction</w:t>
        </w:r>
      </w:hyperlink>
    </w:p>
  </w:footnote>
  <w:footnote w:id="26">
    <w:p w:rsidR="00F41C24" w:rsidRPr="00673DD0" w:rsidRDefault="005B044B" w:rsidP="00E45051">
      <w:pPr>
        <w:pStyle w:val="FootnoteText"/>
        <w:rPr>
          <w:lang w:val="sv-SE"/>
        </w:rPr>
      </w:pPr>
      <w:hyperlink r:id="rId19" w:history="1">
        <w:r w:rsidR="00F41C24" w:rsidRPr="00CC56F2">
          <w:rPr>
            <w:rStyle w:val="Hyperlink"/>
            <w:vertAlign w:val="superscript"/>
          </w:rPr>
          <w:footnoteRef/>
        </w:r>
        <w:r w:rsidR="00F41C24" w:rsidRPr="00CC56F2">
          <w:rPr>
            <w:rStyle w:val="Hyperlink"/>
          </w:rPr>
          <w:t xml:space="preserve"> Guidance on Direct Payments for Health Care: Understanding the Regulations</w:t>
        </w:r>
      </w:hyperlink>
      <w:r w:rsidR="00F41C24" w:rsidRPr="005107B8">
        <w:t xml:space="preserve">, 2014 </w:t>
      </w:r>
    </w:p>
  </w:footnote>
  <w:footnote w:id="27">
    <w:p w:rsidR="00F41C24" w:rsidRPr="005107B8" w:rsidRDefault="00F41C24" w:rsidP="00E45051">
      <w:pPr>
        <w:pStyle w:val="FootnoteText"/>
        <w:rPr>
          <w:lang w:val="sv-SE"/>
        </w:rPr>
      </w:pPr>
      <w:r w:rsidRPr="005107B8">
        <w:rPr>
          <w:rStyle w:val="FootnoteReference"/>
        </w:rPr>
        <w:footnoteRef/>
      </w:r>
      <w:r w:rsidRPr="005107B8">
        <w:t xml:space="preserve"> Simon Stevens, NHS Confederation Annual Conference Speech, 2014, </w:t>
      </w:r>
      <w:hyperlink r:id="rId20" w:history="1">
        <w:r w:rsidRPr="005107B8">
          <w:rPr>
            <w:rStyle w:val="Hyperlink"/>
          </w:rPr>
          <w:t>https://www.england.nhs.uk/2014/06/04/simon-stevens-speech-confed/</w:t>
        </w:r>
      </w:hyperlink>
    </w:p>
  </w:footnote>
  <w:footnote w:id="28">
    <w:p w:rsidR="00F41C24" w:rsidRPr="005107B8" w:rsidRDefault="00F41C24" w:rsidP="00E45051">
      <w:pPr>
        <w:pStyle w:val="FootnoteText"/>
        <w:rPr>
          <w:lang w:val="sv-SE"/>
        </w:rPr>
      </w:pPr>
      <w:r w:rsidRPr="005107B8">
        <w:rPr>
          <w:rStyle w:val="FootnoteReference"/>
        </w:rPr>
        <w:footnoteRef/>
      </w:r>
      <w:r w:rsidRPr="005107B8">
        <w:t xml:space="preserve"> </w:t>
      </w:r>
      <w:hyperlink r:id="rId21" w:history="1">
        <w:r w:rsidRPr="00AD6612">
          <w:rPr>
            <w:rStyle w:val="Hyperlink"/>
          </w:rPr>
          <w:t>Self-directed Support Act Scotland 2013</w:t>
        </w:r>
      </w:hyperlink>
    </w:p>
  </w:footnote>
  <w:footnote w:id="29">
    <w:p w:rsidR="00F41C24" w:rsidRPr="005107B8" w:rsidRDefault="00F41C24" w:rsidP="00E45051">
      <w:pPr>
        <w:pStyle w:val="FootnoteText"/>
        <w:rPr>
          <w:lang w:val="sv-SE"/>
        </w:rPr>
      </w:pPr>
      <w:r w:rsidRPr="005107B8">
        <w:rPr>
          <w:rStyle w:val="FootnoteReference"/>
        </w:rPr>
        <w:footnoteRef/>
      </w:r>
      <w:r w:rsidRPr="005107B8">
        <w:t xml:space="preserve"> </w:t>
      </w:r>
      <w:hyperlink r:id="rId22" w:history="1">
        <w:r w:rsidRPr="00085360">
          <w:rPr>
            <w:rStyle w:val="Hyperlink"/>
          </w:rPr>
          <w:t>Children and Families Act England</w:t>
        </w:r>
      </w:hyperlink>
      <w:r>
        <w:t xml:space="preserve"> 2014</w:t>
      </w:r>
    </w:p>
  </w:footnote>
  <w:footnote w:id="30">
    <w:p w:rsidR="00F41C24" w:rsidRPr="005107B8" w:rsidRDefault="00F41C24" w:rsidP="00E45051">
      <w:pPr>
        <w:pStyle w:val="FootnoteText"/>
        <w:rPr>
          <w:lang w:val="sv-SE"/>
        </w:rPr>
      </w:pPr>
      <w:r w:rsidRPr="005107B8">
        <w:rPr>
          <w:rStyle w:val="FootnoteReference"/>
        </w:rPr>
        <w:footnoteRef/>
      </w:r>
      <w:r w:rsidRPr="005107B8">
        <w:t xml:space="preserve"> Care Act 2014, </w:t>
      </w:r>
      <w:hyperlink r:id="rId23" w:history="1">
        <w:r w:rsidRPr="005107B8">
          <w:rPr>
            <w:rStyle w:val="Hyperlink"/>
          </w:rPr>
          <w:t>http://www.legislation.gov.uk/ukpga/2014/23/contents/enacted/data.htm</w:t>
        </w:r>
      </w:hyperlink>
    </w:p>
  </w:footnote>
  <w:footnote w:id="31">
    <w:p w:rsidR="00F41C24" w:rsidRPr="00215ADF" w:rsidRDefault="00F41C24" w:rsidP="00E45051">
      <w:pPr>
        <w:pStyle w:val="EndnoteText"/>
      </w:pPr>
      <w:r>
        <w:rPr>
          <w:rStyle w:val="FootnoteReference"/>
        </w:rPr>
        <w:footnoteRef/>
      </w:r>
      <w:r>
        <w:t xml:space="preserve"> </w:t>
      </w:r>
      <w:hyperlink r:id="rId24" w:history="1">
        <w:r w:rsidRPr="00085360">
          <w:rPr>
            <w:rStyle w:val="Hyperlink"/>
          </w:rPr>
          <w:t>Care Act 2014 Statutory Guidance</w:t>
        </w:r>
      </w:hyperlink>
      <w:r>
        <w:t xml:space="preserve"> </w:t>
      </w:r>
    </w:p>
  </w:footnote>
  <w:footnote w:id="32">
    <w:p w:rsidR="00F41C24" w:rsidRPr="005107B8" w:rsidRDefault="00F41C24" w:rsidP="00E45051">
      <w:pPr>
        <w:pStyle w:val="FootnoteText"/>
      </w:pPr>
      <w:r w:rsidRPr="005107B8">
        <w:rPr>
          <w:rStyle w:val="FootnoteReference"/>
        </w:rPr>
        <w:footnoteRef/>
      </w:r>
      <w:r w:rsidRPr="005107B8">
        <w:t xml:space="preserve"> </w:t>
      </w:r>
      <w:hyperlink r:id="rId25" w:history="1">
        <w:r w:rsidRPr="00085360">
          <w:rPr>
            <w:rStyle w:val="Hyperlink"/>
          </w:rPr>
          <w:t>User control over services as a precondition for self-determination</w:t>
        </w:r>
      </w:hyperlink>
      <w:r w:rsidRPr="005107B8">
        <w:t xml:space="preserve">, Copenhagen, October 31-November 1, 2002 Adolf D. Ratzka, Ph.D. </w:t>
      </w:r>
    </w:p>
  </w:footnote>
  <w:footnote w:id="33">
    <w:p w:rsidR="00F41C24" w:rsidRPr="005107B8" w:rsidRDefault="00F41C24" w:rsidP="00E45051">
      <w:pPr>
        <w:pStyle w:val="FootnoteText"/>
        <w:rPr>
          <w:rFonts w:asciiTheme="majorHAnsi" w:hAnsiTheme="majorHAnsi"/>
        </w:rPr>
      </w:pPr>
      <w:r w:rsidRPr="005107B8">
        <w:rPr>
          <w:rStyle w:val="FootnoteReference"/>
          <w:rFonts w:asciiTheme="majorHAnsi" w:hAnsiTheme="majorHAnsi"/>
        </w:rPr>
        <w:footnoteRef/>
      </w:r>
      <w:r w:rsidRPr="005107B8">
        <w:rPr>
          <w:rFonts w:asciiTheme="majorHAnsi" w:hAnsiTheme="majorHAnsi"/>
        </w:rPr>
        <w:t xml:space="preserve"> A Life not a Service and accompanying materials - </w:t>
      </w:r>
      <w:hyperlink r:id="rId26" w:history="1">
        <w:r w:rsidRPr="004D10F1">
          <w:rPr>
            <w:rStyle w:val="Hyperlink"/>
            <w:rFonts w:asciiTheme="majorHAnsi" w:hAnsiTheme="majorHAnsi"/>
          </w:rPr>
          <w:t>http://www.in-control.org.uk/news/in-control-news/a-life-not-a-service.aspx</w:t>
        </w:r>
      </w:hyperlink>
      <w:r>
        <w:rPr>
          <w:rFonts w:asciiTheme="majorHAnsi" w:hAnsiTheme="majorHAnsi"/>
        </w:rPr>
        <w:t xml:space="preserve"> </w:t>
      </w:r>
    </w:p>
  </w:footnote>
  <w:footnote w:id="34">
    <w:p w:rsidR="00F41C24" w:rsidRPr="005107B8" w:rsidRDefault="00F41C24" w:rsidP="00E45051">
      <w:pPr>
        <w:pStyle w:val="FootnoteText"/>
      </w:pPr>
      <w:r w:rsidRPr="005107B8">
        <w:rPr>
          <w:rStyle w:val="FootnoteReference"/>
        </w:rPr>
        <w:footnoteRef/>
      </w:r>
      <w:r w:rsidRPr="005107B8">
        <w:t xml:space="preserve"> </w:t>
      </w:r>
      <w:hyperlink r:id="rId27" w:history="1">
        <w:r w:rsidRPr="004A3190">
          <w:rPr>
            <w:rStyle w:val="Hyperlink"/>
          </w:rPr>
          <w:t>Monitoring and evaluation of disability-inclusive development: Data and statistics o of the UN</w:t>
        </w:r>
      </w:hyperlink>
      <w:r>
        <w:t xml:space="preserve"> </w:t>
      </w:r>
    </w:p>
  </w:footnote>
  <w:footnote w:id="35">
    <w:p w:rsidR="00F41C24" w:rsidRPr="005107B8" w:rsidRDefault="00F41C24" w:rsidP="00E45051">
      <w:pPr>
        <w:pStyle w:val="FootnoteText"/>
      </w:pPr>
      <w:r w:rsidRPr="005107B8">
        <w:rPr>
          <w:rStyle w:val="FootnoteReference"/>
        </w:rPr>
        <w:footnoteRef/>
      </w:r>
      <w:r w:rsidRPr="005107B8">
        <w:t xml:space="preserve"> Oliver, M. 1990: The Politics of Disablement. Basingstoke: Macmillan.</w:t>
      </w:r>
    </w:p>
  </w:footnote>
  <w:footnote w:id="36">
    <w:p w:rsidR="00F41C24" w:rsidRPr="005107B8" w:rsidRDefault="00F41C24" w:rsidP="00E45051">
      <w:pPr>
        <w:pStyle w:val="FootnoteText"/>
      </w:pPr>
      <w:r w:rsidRPr="005107B8">
        <w:rPr>
          <w:rStyle w:val="FootnoteReference"/>
        </w:rPr>
        <w:footnoteRef/>
      </w:r>
      <w:r w:rsidRPr="005107B8">
        <w:t xml:space="preserve"> Reclaiming Our Futures Alliance. 2014. UK Disabled People’s Manifesto &lt; </w:t>
      </w:r>
      <w:hyperlink r:id="rId28" w:history="1">
        <w:r w:rsidRPr="004D10F1">
          <w:rPr>
            <w:rStyle w:val="Hyperlink"/>
          </w:rPr>
          <w:t>http://www.rofa.org.uk/category/uk-disabled-peoples-manifesto/</w:t>
        </w:r>
      </w:hyperlink>
      <w:r w:rsidRPr="005107B8">
        <w:t>&gt;</w:t>
      </w:r>
      <w:r>
        <w:t xml:space="preserve"> </w:t>
      </w:r>
    </w:p>
  </w:footnote>
  <w:footnote w:id="37">
    <w:p w:rsidR="00F41C24" w:rsidRPr="005107B8" w:rsidRDefault="00F41C24" w:rsidP="00E45051">
      <w:pPr>
        <w:pStyle w:val="FootnoteText"/>
      </w:pPr>
      <w:r w:rsidRPr="005107B8">
        <w:rPr>
          <w:rStyle w:val="FootnoteReference"/>
        </w:rPr>
        <w:footnoteRef/>
      </w:r>
      <w:r w:rsidRPr="005107B8">
        <w:t xml:space="preserve"> </w:t>
      </w:r>
      <w:hyperlink r:id="rId29" w:history="1">
        <w:r w:rsidRPr="004D10F1">
          <w:rPr>
            <w:rStyle w:val="Hyperlink"/>
          </w:rPr>
          <w:t>http://www.ucpress.edu/book.php?isbn=9780520224810</w:t>
        </w:r>
      </w:hyperlink>
      <w:r>
        <w:t xml:space="preserve"> </w:t>
      </w:r>
    </w:p>
  </w:footnote>
  <w:footnote w:id="38">
    <w:p w:rsidR="00F41C24" w:rsidRPr="005107B8" w:rsidRDefault="00F41C24" w:rsidP="00E45051">
      <w:pPr>
        <w:pStyle w:val="FootnoteText"/>
      </w:pPr>
      <w:r w:rsidRPr="005107B8">
        <w:rPr>
          <w:rStyle w:val="FootnoteReference"/>
        </w:rPr>
        <w:footnoteRef/>
      </w:r>
      <w:r w:rsidRPr="005107B8">
        <w:t xml:space="preserve"> </w:t>
      </w:r>
      <w:hyperlink r:id="rId30" w:history="1">
        <w:r w:rsidRPr="004D10F1">
          <w:rPr>
            <w:rStyle w:val="Hyperlink"/>
          </w:rPr>
          <w:t>http://www.neweconomics.org/publications/entry/co-production</w:t>
        </w:r>
      </w:hyperlink>
      <w:r>
        <w:t xml:space="preserve"> </w:t>
      </w:r>
    </w:p>
  </w:footnote>
  <w:footnote w:id="39">
    <w:p w:rsidR="00F41C24" w:rsidRPr="005107B8" w:rsidRDefault="00F41C24" w:rsidP="00E45051">
      <w:pPr>
        <w:pStyle w:val="FootnoteText"/>
      </w:pPr>
      <w:r w:rsidRPr="005107B8">
        <w:rPr>
          <w:rStyle w:val="FootnoteReference"/>
        </w:rPr>
        <w:footnoteRef/>
      </w:r>
      <w:r w:rsidRPr="005107B8">
        <w:t xml:space="preserve"> </w:t>
      </w:r>
      <w:hyperlink r:id="rId31" w:history="1">
        <w:r w:rsidRPr="00694EA3">
          <w:rPr>
            <w:rStyle w:val="Hyperlink"/>
          </w:rPr>
          <w:t>Co-production in social care: What it is and how to do it</w:t>
        </w:r>
      </w:hyperlink>
      <w:r>
        <w:t xml:space="preserve">, website of the Social care Institute for excellence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C24" w:rsidRDefault="00F41C24" w:rsidP="00936B86">
    <w:pPr>
      <w:pStyle w:val="Header"/>
      <w:rPr>
        <w:noProof/>
        <w:lang w:eastAsia="en-GB"/>
      </w:rPr>
    </w:pPr>
    <w:r>
      <w:rPr>
        <w:noProof/>
        <w:lang w:val="lv-LV" w:eastAsia="lv-LV"/>
      </w:rPr>
      <w:drawing>
        <wp:anchor distT="0" distB="0" distL="114300" distR="114300" simplePos="0" relativeHeight="251675648" behindDoc="1" locked="0" layoutInCell="1" allowOverlap="1">
          <wp:simplePos x="0" y="0"/>
          <wp:positionH relativeFrom="rightMargin">
            <wp:align>right</wp:align>
          </wp:positionH>
          <wp:positionV relativeFrom="paragraph">
            <wp:posOffset>-398780</wp:posOffset>
          </wp:positionV>
          <wp:extent cx="1162800" cy="831600"/>
          <wp:effectExtent l="0" t="0" r="0" b="6985"/>
          <wp:wrapTight wrapText="bothSides">
            <wp:wrapPolygon edited="0">
              <wp:start x="12741" y="0"/>
              <wp:lineTo x="2123" y="5940"/>
              <wp:lineTo x="2123" y="18316"/>
              <wp:lineTo x="4601" y="20296"/>
              <wp:lineTo x="7432" y="21286"/>
              <wp:lineTo x="19465" y="21286"/>
              <wp:lineTo x="19819" y="8911"/>
              <wp:lineTo x="18403" y="6435"/>
              <wp:lineTo x="14510" y="0"/>
              <wp:lineTo x="12741" y="0"/>
            </wp:wrapPolygon>
          </wp:wrapTight>
          <wp:docPr id="6" name="Picture 6" descr="Logo of the European Association of Service providers for persons with Disabilities- D-LoT project prom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GIF_transparent.gif"/>
                  <pic:cNvPicPr/>
                </pic:nvPicPr>
                <pic:blipFill rotWithShape="1">
                  <a:blip r:embed="rId1">
                    <a:extLst>
                      <a:ext uri="{28A0092B-C50C-407E-A947-70E740481C1C}">
                        <a14:useLocalDpi xmlns:a14="http://schemas.microsoft.com/office/drawing/2010/main" val="0"/>
                      </a:ext>
                    </a:extLst>
                  </a:blip>
                  <a:srcRect t="12436" b="16321"/>
                  <a:stretch/>
                </pic:blipFill>
                <pic:spPr bwMode="auto">
                  <a:xfrm>
                    <a:off x="0" y="0"/>
                    <a:ext cx="1162800" cy="831600"/>
                  </a:xfrm>
                  <a:prstGeom prst="rect">
                    <a:avLst/>
                  </a:prstGeom>
                  <a:ln>
                    <a:noFill/>
                  </a:ln>
                  <a:effectLst>
                    <a:innerShdw blurRad="63500" dist="50800" dir="16200000">
                      <a:prstClr val="black">
                        <a:alpha val="50000"/>
                      </a:prstClr>
                    </a:innerShdw>
                  </a:effectLst>
                  <a:extLst>
                    <a:ext uri="{53640926-AAD7-44D8-BBD7-CCE9431645EC}">
                      <a14:shadowObscured xmlns:a14="http://schemas.microsoft.com/office/drawing/2010/main"/>
                    </a:ext>
                  </a:extLst>
                </pic:spPr>
              </pic:pic>
            </a:graphicData>
          </a:graphic>
        </wp:anchor>
      </w:drawing>
    </w:r>
    <w:r>
      <w:rPr>
        <w:noProof/>
        <w:lang w:val="lv-LV" w:eastAsia="lv-LV"/>
      </w:rPr>
      <w:drawing>
        <wp:anchor distT="0" distB="0" distL="114300" distR="114300" simplePos="0" relativeHeight="251674624" behindDoc="1" locked="0" layoutInCell="1" allowOverlap="1">
          <wp:simplePos x="0" y="0"/>
          <wp:positionH relativeFrom="leftMargin">
            <wp:align>left</wp:align>
          </wp:positionH>
          <wp:positionV relativeFrom="paragraph">
            <wp:posOffset>-398780</wp:posOffset>
          </wp:positionV>
          <wp:extent cx="1951200" cy="885600"/>
          <wp:effectExtent l="0" t="0" r="0" b="0"/>
          <wp:wrapTight wrapText="bothSides">
            <wp:wrapPolygon edited="0">
              <wp:start x="3797" y="0"/>
              <wp:lineTo x="422" y="2789"/>
              <wp:lineTo x="0" y="6973"/>
              <wp:lineTo x="844" y="7438"/>
              <wp:lineTo x="0" y="10692"/>
              <wp:lineTo x="0" y="12086"/>
              <wp:lineTo x="633" y="17664"/>
              <wp:lineTo x="2742" y="20918"/>
              <wp:lineTo x="4641" y="20918"/>
              <wp:lineTo x="5906" y="20918"/>
              <wp:lineTo x="16453" y="20918"/>
              <wp:lineTo x="21305" y="19059"/>
              <wp:lineTo x="21305" y="7438"/>
              <wp:lineTo x="20672" y="1395"/>
              <wp:lineTo x="4852" y="0"/>
              <wp:lineTo x="3797" y="0"/>
            </wp:wrapPolygon>
          </wp:wrapTight>
          <wp:docPr id="10" name="Picture 10" descr="Logo of the Disability Leaders of Tomorrow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T-logo-chosen-color-WEB.png"/>
                  <pic:cNvPicPr/>
                </pic:nvPicPr>
                <pic:blipFill>
                  <a:blip r:embed="rId2">
                    <a:extLst>
                      <a:ext uri="{28A0092B-C50C-407E-A947-70E740481C1C}">
                        <a14:useLocalDpi xmlns:a14="http://schemas.microsoft.com/office/drawing/2010/main" val="0"/>
                      </a:ext>
                    </a:extLst>
                  </a:blip>
                  <a:stretch>
                    <a:fillRect/>
                  </a:stretch>
                </pic:blipFill>
                <pic:spPr>
                  <a:xfrm>
                    <a:off x="0" y="0"/>
                    <a:ext cx="1951200" cy="885600"/>
                  </a:xfrm>
                  <a:prstGeom prst="rect">
                    <a:avLst/>
                  </a:prstGeom>
                  <a:ln>
                    <a:noFill/>
                  </a:ln>
                  <a:effectLst>
                    <a:innerShdw blurRad="63500" dist="50800" dir="16200000">
                      <a:prstClr val="black">
                        <a:alpha val="50000"/>
                      </a:prstClr>
                    </a:innerShdw>
                  </a:effectLst>
                </pic:spPr>
              </pic:pic>
            </a:graphicData>
          </a:graphic>
        </wp:anchor>
      </w:drawing>
    </w:r>
    <w:r>
      <w:rPr>
        <w:noProof/>
        <w:lang w:val="lv-LV" w:eastAsia="lv-LV"/>
      </w:rPr>
      <w:drawing>
        <wp:anchor distT="0" distB="0" distL="114300" distR="114300" simplePos="0" relativeHeight="251673600" behindDoc="1" locked="0" layoutInCell="1" allowOverlap="1">
          <wp:simplePos x="0" y="0"/>
          <wp:positionH relativeFrom="column">
            <wp:posOffset>-899795</wp:posOffset>
          </wp:positionH>
          <wp:positionV relativeFrom="paragraph">
            <wp:posOffset>-466725</wp:posOffset>
          </wp:positionV>
          <wp:extent cx="7571740" cy="1109345"/>
          <wp:effectExtent l="0" t="0" r="0" b="0"/>
          <wp:wrapTight wrapText="bothSides">
            <wp:wrapPolygon edited="0">
              <wp:start x="0" y="0"/>
              <wp:lineTo x="0" y="21143"/>
              <wp:lineTo x="6956" y="21143"/>
              <wp:lineTo x="21520" y="20772"/>
              <wp:lineTo x="2152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gradient.png"/>
                  <pic:cNvPicPr/>
                </pic:nvPicPr>
                <pic:blipFill>
                  <a:blip r:embed="rId3">
                    <a:extLst>
                      <a:ext uri="{28A0092B-C50C-407E-A947-70E740481C1C}">
                        <a14:useLocalDpi xmlns:a14="http://schemas.microsoft.com/office/drawing/2010/main" val="0"/>
                      </a:ext>
                    </a:extLst>
                  </a:blip>
                  <a:stretch>
                    <a:fillRect/>
                  </a:stretch>
                </pic:blipFill>
                <pic:spPr>
                  <a:xfrm>
                    <a:off x="0" y="0"/>
                    <a:ext cx="7571740" cy="1109345"/>
                  </a:xfrm>
                  <a:prstGeom prst="rect">
                    <a:avLst/>
                  </a:prstGeom>
                </pic:spPr>
              </pic:pic>
            </a:graphicData>
          </a:graphic>
        </wp:anchor>
      </w:drawing>
    </w:r>
  </w:p>
  <w:p w:rsidR="00F41C24" w:rsidRPr="00041A5C" w:rsidRDefault="00F41C24" w:rsidP="00936B86">
    <w:pPr>
      <w:pStyle w:val="Header"/>
    </w:pPr>
    <w:r>
      <w:rPr>
        <w:noProof/>
        <w:lang w:val="lv-LV" w:eastAsia="lv-LV"/>
      </w:rPr>
      <w:drawing>
        <wp:inline distT="0" distB="0" distL="0" distR="0">
          <wp:extent cx="5760720" cy="57899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GIF_transparent.gif"/>
                  <pic:cNvPicPr/>
                </pic:nvPicPr>
                <pic:blipFill>
                  <a:blip r:embed="rId1">
                    <a:extLst>
                      <a:ext uri="{28A0092B-C50C-407E-A947-70E740481C1C}">
                        <a14:useLocalDpi xmlns:a14="http://schemas.microsoft.com/office/drawing/2010/main" val="0"/>
                      </a:ext>
                    </a:extLst>
                  </a:blip>
                  <a:stretch>
                    <a:fillRect/>
                  </a:stretch>
                </pic:blipFill>
                <pic:spPr>
                  <a:xfrm>
                    <a:off x="0" y="0"/>
                    <a:ext cx="5760720" cy="5789930"/>
                  </a:xfrm>
                  <a:prstGeom prst="rect">
                    <a:avLst/>
                  </a:prstGeom>
                </pic:spPr>
              </pic:pic>
            </a:graphicData>
          </a:graphic>
        </wp:inline>
      </w:drawing>
    </w:r>
    <w:r>
      <w:rPr>
        <w:noProof/>
        <w:lang w:val="lv-LV" w:eastAsia="lv-LV"/>
      </w:rPr>
      <w:drawing>
        <wp:inline distT="0" distB="0" distL="0" distR="0">
          <wp:extent cx="5760720" cy="57899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PNG_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5760720" cy="57899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18396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8AF4563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A55B2F"/>
    <w:multiLevelType w:val="hybridMultilevel"/>
    <w:tmpl w:val="C7AEF8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303E4"/>
    <w:multiLevelType w:val="hybridMultilevel"/>
    <w:tmpl w:val="4F62F97E"/>
    <w:lvl w:ilvl="0" w:tplc="080C0015">
      <w:start w:val="1"/>
      <w:numFmt w:val="upperLetter"/>
      <w:lvlText w:val="%1."/>
      <w:lvlJc w:val="left"/>
      <w:pPr>
        <w:ind w:left="720" w:hanging="360"/>
      </w:pPr>
      <w:rPr>
        <w:rFonts w:hint="default"/>
      </w:rPr>
    </w:lvl>
    <w:lvl w:ilvl="1" w:tplc="080C0019">
      <w:start w:val="1"/>
      <w:numFmt w:val="lowerLetter"/>
      <w:lvlText w:val="%2."/>
      <w:lvlJc w:val="left"/>
      <w:pPr>
        <w:ind w:left="1440" w:hanging="360"/>
      </w:pPr>
    </w:lvl>
    <w:lvl w:ilvl="2" w:tplc="0F36E33A">
      <w:start w:val="1"/>
      <w:numFmt w:val="lowerLetter"/>
      <w:lvlText w:val="%3)"/>
      <w:lvlJc w:val="left"/>
      <w:pPr>
        <w:ind w:left="2340" w:hanging="36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B3B6AE0"/>
    <w:multiLevelType w:val="hybridMultilevel"/>
    <w:tmpl w:val="9D70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984687"/>
    <w:multiLevelType w:val="hybridMultilevel"/>
    <w:tmpl w:val="E794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DF43D5"/>
    <w:multiLevelType w:val="hybridMultilevel"/>
    <w:tmpl w:val="0D3C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E1580C"/>
    <w:multiLevelType w:val="hybridMultilevel"/>
    <w:tmpl w:val="04D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5526E4"/>
    <w:multiLevelType w:val="hybridMultilevel"/>
    <w:tmpl w:val="8A9E7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3D5EAE"/>
    <w:multiLevelType w:val="hybridMultilevel"/>
    <w:tmpl w:val="2054C2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13678A"/>
    <w:multiLevelType w:val="hybridMultilevel"/>
    <w:tmpl w:val="BA06F2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F371E4"/>
    <w:multiLevelType w:val="multilevel"/>
    <w:tmpl w:val="1968F1B0"/>
    <w:lvl w:ilvl="0">
      <w:start w:val="1"/>
      <w:numFmt w:val="low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3B3E6E1C"/>
    <w:multiLevelType w:val="hybridMultilevel"/>
    <w:tmpl w:val="12FEE972"/>
    <w:lvl w:ilvl="0" w:tplc="04090001">
      <w:start w:val="1"/>
      <w:numFmt w:val="bullet"/>
      <w:lvlText w:val=""/>
      <w:lvlJc w:val="left"/>
      <w:pPr>
        <w:ind w:left="720" w:hanging="360"/>
      </w:pPr>
      <w:rPr>
        <w:rFonts w:ascii="Symbol" w:hAnsi="Symbol" w:hint="default"/>
      </w:rPr>
    </w:lvl>
    <w:lvl w:ilvl="1" w:tplc="4D0EA342">
      <w:start w:val="3"/>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5E57D9"/>
    <w:multiLevelType w:val="hybridMultilevel"/>
    <w:tmpl w:val="B6E277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7264F1"/>
    <w:multiLevelType w:val="multilevel"/>
    <w:tmpl w:val="91420984"/>
    <w:lvl w:ilvl="0">
      <w:start w:val="1"/>
      <w:numFmt w:val="decimal"/>
      <w:pStyle w:val="Style1"/>
      <w:lvlText w:val="%1."/>
      <w:lvlJc w:val="left"/>
      <w:pPr>
        <w:ind w:left="360" w:hanging="360"/>
      </w:pPr>
      <w:rPr>
        <w:rFonts w:hint="default"/>
      </w:rPr>
    </w:lvl>
    <w:lvl w:ilvl="1">
      <w:start w:val="1"/>
      <w:numFmt w:val="decimal"/>
      <w:pStyle w:val="Styl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49C547AF"/>
    <w:multiLevelType w:val="hybridMultilevel"/>
    <w:tmpl w:val="9F4A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7B4573"/>
    <w:multiLevelType w:val="hybridMultilevel"/>
    <w:tmpl w:val="25B8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8E1165"/>
    <w:multiLevelType w:val="hybridMultilevel"/>
    <w:tmpl w:val="FB4E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E977F6"/>
    <w:multiLevelType w:val="hybridMultilevel"/>
    <w:tmpl w:val="C62C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CA4843"/>
    <w:multiLevelType w:val="hybridMultilevel"/>
    <w:tmpl w:val="CD88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4"/>
  </w:num>
  <w:num w:numId="4">
    <w:abstractNumId w:val="1"/>
  </w:num>
  <w:num w:numId="5">
    <w:abstractNumId w:val="15"/>
  </w:num>
  <w:num w:numId="6">
    <w:abstractNumId w:val="6"/>
  </w:num>
  <w:num w:numId="7">
    <w:abstractNumId w:val="9"/>
  </w:num>
  <w:num w:numId="8">
    <w:abstractNumId w:val="8"/>
  </w:num>
  <w:num w:numId="9">
    <w:abstractNumId w:val="2"/>
  </w:num>
  <w:num w:numId="10">
    <w:abstractNumId w:val="12"/>
  </w:num>
  <w:num w:numId="11">
    <w:abstractNumId w:val="13"/>
  </w:num>
  <w:num w:numId="12">
    <w:abstractNumId w:val="10"/>
  </w:num>
  <w:num w:numId="13">
    <w:abstractNumId w:val="19"/>
  </w:num>
  <w:num w:numId="14">
    <w:abstractNumId w:val="5"/>
  </w:num>
  <w:num w:numId="15">
    <w:abstractNumId w:val="11"/>
  </w:num>
  <w:num w:numId="16">
    <w:abstractNumId w:val="16"/>
  </w:num>
  <w:num w:numId="17">
    <w:abstractNumId w:val="17"/>
  </w:num>
  <w:num w:numId="18">
    <w:abstractNumId w:val="4"/>
  </w:num>
  <w:num w:numId="19">
    <w:abstractNumId w:val="18"/>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7A"/>
    <w:rsid w:val="00003E32"/>
    <w:rsid w:val="0000609B"/>
    <w:rsid w:val="000062C4"/>
    <w:rsid w:val="0002431B"/>
    <w:rsid w:val="00034B1E"/>
    <w:rsid w:val="00041A5C"/>
    <w:rsid w:val="000672DA"/>
    <w:rsid w:val="000717A9"/>
    <w:rsid w:val="0008143F"/>
    <w:rsid w:val="000821BC"/>
    <w:rsid w:val="00085360"/>
    <w:rsid w:val="00086BD3"/>
    <w:rsid w:val="000915A1"/>
    <w:rsid w:val="00096B89"/>
    <w:rsid w:val="000971D8"/>
    <w:rsid w:val="00097963"/>
    <w:rsid w:val="00097AE2"/>
    <w:rsid w:val="000A42EA"/>
    <w:rsid w:val="000B4751"/>
    <w:rsid w:val="000B4CC1"/>
    <w:rsid w:val="000B624C"/>
    <w:rsid w:val="000C0D5A"/>
    <w:rsid w:val="000C1CF3"/>
    <w:rsid w:val="000C6C6E"/>
    <w:rsid w:val="000F4DA1"/>
    <w:rsid w:val="00126392"/>
    <w:rsid w:val="001324BB"/>
    <w:rsid w:val="0013306C"/>
    <w:rsid w:val="00134AFC"/>
    <w:rsid w:val="00141BE5"/>
    <w:rsid w:val="001446AA"/>
    <w:rsid w:val="001505B0"/>
    <w:rsid w:val="00154639"/>
    <w:rsid w:val="00155598"/>
    <w:rsid w:val="001575EE"/>
    <w:rsid w:val="001654D3"/>
    <w:rsid w:val="001707E6"/>
    <w:rsid w:val="001714D0"/>
    <w:rsid w:val="00172D6D"/>
    <w:rsid w:val="00172FBD"/>
    <w:rsid w:val="001854A7"/>
    <w:rsid w:val="001A0770"/>
    <w:rsid w:val="001B0E2F"/>
    <w:rsid w:val="001C1D9D"/>
    <w:rsid w:val="001D006B"/>
    <w:rsid w:val="001D1FAE"/>
    <w:rsid w:val="001D40F8"/>
    <w:rsid w:val="001D58EF"/>
    <w:rsid w:val="001E1966"/>
    <w:rsid w:val="001E4658"/>
    <w:rsid w:val="001E6ECE"/>
    <w:rsid w:val="0020646E"/>
    <w:rsid w:val="002079A3"/>
    <w:rsid w:val="0021030C"/>
    <w:rsid w:val="002131D3"/>
    <w:rsid w:val="00221AB3"/>
    <w:rsid w:val="00232BC2"/>
    <w:rsid w:val="00241493"/>
    <w:rsid w:val="0025186E"/>
    <w:rsid w:val="00251C9F"/>
    <w:rsid w:val="002537EE"/>
    <w:rsid w:val="00253AEA"/>
    <w:rsid w:val="00261BC8"/>
    <w:rsid w:val="00265893"/>
    <w:rsid w:val="002664C3"/>
    <w:rsid w:val="0027088C"/>
    <w:rsid w:val="002733F2"/>
    <w:rsid w:val="00276357"/>
    <w:rsid w:val="002771C2"/>
    <w:rsid w:val="00277A24"/>
    <w:rsid w:val="002868CF"/>
    <w:rsid w:val="00295FA9"/>
    <w:rsid w:val="002967DB"/>
    <w:rsid w:val="002B1B6D"/>
    <w:rsid w:val="002B431E"/>
    <w:rsid w:val="002C5484"/>
    <w:rsid w:val="002C6B9E"/>
    <w:rsid w:val="002D6EE2"/>
    <w:rsid w:val="002E3591"/>
    <w:rsid w:val="002E423E"/>
    <w:rsid w:val="002E441B"/>
    <w:rsid w:val="002E6DC0"/>
    <w:rsid w:val="002F280C"/>
    <w:rsid w:val="0030381E"/>
    <w:rsid w:val="0031608D"/>
    <w:rsid w:val="00316838"/>
    <w:rsid w:val="0032709D"/>
    <w:rsid w:val="00331EEF"/>
    <w:rsid w:val="0033624C"/>
    <w:rsid w:val="0034333D"/>
    <w:rsid w:val="00347792"/>
    <w:rsid w:val="00350EB8"/>
    <w:rsid w:val="0035441D"/>
    <w:rsid w:val="00365456"/>
    <w:rsid w:val="003705D8"/>
    <w:rsid w:val="00371BA1"/>
    <w:rsid w:val="00377ED9"/>
    <w:rsid w:val="00380307"/>
    <w:rsid w:val="003876F8"/>
    <w:rsid w:val="0039040B"/>
    <w:rsid w:val="00391DD3"/>
    <w:rsid w:val="0039334D"/>
    <w:rsid w:val="00393DA2"/>
    <w:rsid w:val="003976D8"/>
    <w:rsid w:val="003A3871"/>
    <w:rsid w:val="003A39C3"/>
    <w:rsid w:val="003B2E46"/>
    <w:rsid w:val="003C6B1C"/>
    <w:rsid w:val="003C6FC8"/>
    <w:rsid w:val="003C7E40"/>
    <w:rsid w:val="003E18CD"/>
    <w:rsid w:val="003E360D"/>
    <w:rsid w:val="003E6C49"/>
    <w:rsid w:val="003F2374"/>
    <w:rsid w:val="003F5682"/>
    <w:rsid w:val="00401DF2"/>
    <w:rsid w:val="00404374"/>
    <w:rsid w:val="00405F70"/>
    <w:rsid w:val="00407B11"/>
    <w:rsid w:val="00407EF8"/>
    <w:rsid w:val="00410FD9"/>
    <w:rsid w:val="00432BF3"/>
    <w:rsid w:val="0044024D"/>
    <w:rsid w:val="00441BA6"/>
    <w:rsid w:val="004506A9"/>
    <w:rsid w:val="0045531D"/>
    <w:rsid w:val="00455498"/>
    <w:rsid w:val="00457D8A"/>
    <w:rsid w:val="00460B58"/>
    <w:rsid w:val="00472CDE"/>
    <w:rsid w:val="00474D7A"/>
    <w:rsid w:val="00480BBA"/>
    <w:rsid w:val="004A180A"/>
    <w:rsid w:val="004A3190"/>
    <w:rsid w:val="004A73A9"/>
    <w:rsid w:val="004B063F"/>
    <w:rsid w:val="004B1EBC"/>
    <w:rsid w:val="004C5B0B"/>
    <w:rsid w:val="004D73DD"/>
    <w:rsid w:val="004E791D"/>
    <w:rsid w:val="004F2B36"/>
    <w:rsid w:val="005057B9"/>
    <w:rsid w:val="0050793C"/>
    <w:rsid w:val="0051045E"/>
    <w:rsid w:val="0051288D"/>
    <w:rsid w:val="00513FF8"/>
    <w:rsid w:val="00514C5E"/>
    <w:rsid w:val="00515CC0"/>
    <w:rsid w:val="00521193"/>
    <w:rsid w:val="005254B0"/>
    <w:rsid w:val="0052572A"/>
    <w:rsid w:val="00531CC8"/>
    <w:rsid w:val="00543DD8"/>
    <w:rsid w:val="005540E7"/>
    <w:rsid w:val="00555D3C"/>
    <w:rsid w:val="00591C32"/>
    <w:rsid w:val="005924C6"/>
    <w:rsid w:val="00592C5C"/>
    <w:rsid w:val="005B044B"/>
    <w:rsid w:val="005B4743"/>
    <w:rsid w:val="005D264E"/>
    <w:rsid w:val="005D2BC6"/>
    <w:rsid w:val="005D57CC"/>
    <w:rsid w:val="005D7F10"/>
    <w:rsid w:val="005E2DCC"/>
    <w:rsid w:val="005E3F6B"/>
    <w:rsid w:val="005E5C75"/>
    <w:rsid w:val="005F6B03"/>
    <w:rsid w:val="0060767D"/>
    <w:rsid w:val="0061078F"/>
    <w:rsid w:val="006137F5"/>
    <w:rsid w:val="00622233"/>
    <w:rsid w:val="006251BF"/>
    <w:rsid w:val="006263E0"/>
    <w:rsid w:val="006466E9"/>
    <w:rsid w:val="0065481D"/>
    <w:rsid w:val="00660D9F"/>
    <w:rsid w:val="00661E9B"/>
    <w:rsid w:val="006651F4"/>
    <w:rsid w:val="00670B87"/>
    <w:rsid w:val="006760E2"/>
    <w:rsid w:val="00682FE2"/>
    <w:rsid w:val="00683608"/>
    <w:rsid w:val="00694EA3"/>
    <w:rsid w:val="006A2DF3"/>
    <w:rsid w:val="006B29AA"/>
    <w:rsid w:val="006B4D51"/>
    <w:rsid w:val="006B5241"/>
    <w:rsid w:val="006D5CFF"/>
    <w:rsid w:val="006F356C"/>
    <w:rsid w:val="00702BC0"/>
    <w:rsid w:val="0071002B"/>
    <w:rsid w:val="00710956"/>
    <w:rsid w:val="00711BE8"/>
    <w:rsid w:val="0071265F"/>
    <w:rsid w:val="00721705"/>
    <w:rsid w:val="00721BF2"/>
    <w:rsid w:val="00723A58"/>
    <w:rsid w:val="00723BD3"/>
    <w:rsid w:val="007275DC"/>
    <w:rsid w:val="00727953"/>
    <w:rsid w:val="00745B44"/>
    <w:rsid w:val="0074742F"/>
    <w:rsid w:val="00770D01"/>
    <w:rsid w:val="00775156"/>
    <w:rsid w:val="00775A7D"/>
    <w:rsid w:val="00776914"/>
    <w:rsid w:val="00776FAC"/>
    <w:rsid w:val="00787E8D"/>
    <w:rsid w:val="00787F35"/>
    <w:rsid w:val="00794272"/>
    <w:rsid w:val="00794B58"/>
    <w:rsid w:val="007A14D4"/>
    <w:rsid w:val="007A268F"/>
    <w:rsid w:val="007A7055"/>
    <w:rsid w:val="007A7AEB"/>
    <w:rsid w:val="007B627B"/>
    <w:rsid w:val="007C6FAA"/>
    <w:rsid w:val="007D2CC2"/>
    <w:rsid w:val="007E03A0"/>
    <w:rsid w:val="007E2477"/>
    <w:rsid w:val="007E5A48"/>
    <w:rsid w:val="007E6D61"/>
    <w:rsid w:val="008109DB"/>
    <w:rsid w:val="008167E1"/>
    <w:rsid w:val="00821422"/>
    <w:rsid w:val="00831C1D"/>
    <w:rsid w:val="0083239E"/>
    <w:rsid w:val="00837E89"/>
    <w:rsid w:val="00840D93"/>
    <w:rsid w:val="00841AE3"/>
    <w:rsid w:val="00841C8C"/>
    <w:rsid w:val="00863570"/>
    <w:rsid w:val="008648CB"/>
    <w:rsid w:val="0089730C"/>
    <w:rsid w:val="00897B52"/>
    <w:rsid w:val="008A3D6E"/>
    <w:rsid w:val="008A4BB0"/>
    <w:rsid w:val="008A5DD4"/>
    <w:rsid w:val="008B2142"/>
    <w:rsid w:val="008B31DD"/>
    <w:rsid w:val="008B367C"/>
    <w:rsid w:val="008B3C15"/>
    <w:rsid w:val="008C53C4"/>
    <w:rsid w:val="008C6A05"/>
    <w:rsid w:val="008C7757"/>
    <w:rsid w:val="008D7A88"/>
    <w:rsid w:val="008E5F43"/>
    <w:rsid w:val="008F2603"/>
    <w:rsid w:val="008F45E3"/>
    <w:rsid w:val="008F4C32"/>
    <w:rsid w:val="009112B8"/>
    <w:rsid w:val="0091355F"/>
    <w:rsid w:val="009146F2"/>
    <w:rsid w:val="00924269"/>
    <w:rsid w:val="009244E1"/>
    <w:rsid w:val="00924E8A"/>
    <w:rsid w:val="00926120"/>
    <w:rsid w:val="00933F92"/>
    <w:rsid w:val="00936B86"/>
    <w:rsid w:val="00936E3C"/>
    <w:rsid w:val="00937BC8"/>
    <w:rsid w:val="00940DA5"/>
    <w:rsid w:val="009437F1"/>
    <w:rsid w:val="00945CC8"/>
    <w:rsid w:val="00950E90"/>
    <w:rsid w:val="00952D49"/>
    <w:rsid w:val="00953D31"/>
    <w:rsid w:val="0095537A"/>
    <w:rsid w:val="009567D6"/>
    <w:rsid w:val="009659BC"/>
    <w:rsid w:val="009671AB"/>
    <w:rsid w:val="009676BA"/>
    <w:rsid w:val="00972634"/>
    <w:rsid w:val="00984EDB"/>
    <w:rsid w:val="00987660"/>
    <w:rsid w:val="00987A64"/>
    <w:rsid w:val="00992C69"/>
    <w:rsid w:val="00993431"/>
    <w:rsid w:val="009944F1"/>
    <w:rsid w:val="00994F38"/>
    <w:rsid w:val="009978DB"/>
    <w:rsid w:val="009A40DB"/>
    <w:rsid w:val="009C333E"/>
    <w:rsid w:val="009C5AFC"/>
    <w:rsid w:val="009D2907"/>
    <w:rsid w:val="009D76F0"/>
    <w:rsid w:val="009E37F3"/>
    <w:rsid w:val="009F2F94"/>
    <w:rsid w:val="009F427E"/>
    <w:rsid w:val="009F5FDF"/>
    <w:rsid w:val="009F7D2E"/>
    <w:rsid w:val="00A041CD"/>
    <w:rsid w:val="00A10BFB"/>
    <w:rsid w:val="00A13B43"/>
    <w:rsid w:val="00A13C13"/>
    <w:rsid w:val="00A24B4F"/>
    <w:rsid w:val="00A24EA2"/>
    <w:rsid w:val="00A25F38"/>
    <w:rsid w:val="00A27F51"/>
    <w:rsid w:val="00A33ABD"/>
    <w:rsid w:val="00A4708E"/>
    <w:rsid w:val="00A52AC2"/>
    <w:rsid w:val="00A6374C"/>
    <w:rsid w:val="00A67EED"/>
    <w:rsid w:val="00A736E3"/>
    <w:rsid w:val="00A749A0"/>
    <w:rsid w:val="00A74A9B"/>
    <w:rsid w:val="00A85697"/>
    <w:rsid w:val="00A86FE0"/>
    <w:rsid w:val="00A90E29"/>
    <w:rsid w:val="00A9197A"/>
    <w:rsid w:val="00A93D23"/>
    <w:rsid w:val="00AB3A62"/>
    <w:rsid w:val="00AD4EB1"/>
    <w:rsid w:val="00AD623D"/>
    <w:rsid w:val="00AD6612"/>
    <w:rsid w:val="00AD796C"/>
    <w:rsid w:val="00AE20A5"/>
    <w:rsid w:val="00AE4BCB"/>
    <w:rsid w:val="00B11FC4"/>
    <w:rsid w:val="00B133F2"/>
    <w:rsid w:val="00B34495"/>
    <w:rsid w:val="00B3572C"/>
    <w:rsid w:val="00B35FA9"/>
    <w:rsid w:val="00B35FF5"/>
    <w:rsid w:val="00B41676"/>
    <w:rsid w:val="00B500EA"/>
    <w:rsid w:val="00B54132"/>
    <w:rsid w:val="00B565EC"/>
    <w:rsid w:val="00B60EDB"/>
    <w:rsid w:val="00B6775B"/>
    <w:rsid w:val="00B70E9C"/>
    <w:rsid w:val="00B7386E"/>
    <w:rsid w:val="00B7643C"/>
    <w:rsid w:val="00B87FF2"/>
    <w:rsid w:val="00B91554"/>
    <w:rsid w:val="00B950E6"/>
    <w:rsid w:val="00BA114C"/>
    <w:rsid w:val="00BA5ED6"/>
    <w:rsid w:val="00BC1D0F"/>
    <w:rsid w:val="00BC2FFD"/>
    <w:rsid w:val="00BC3D1D"/>
    <w:rsid w:val="00BC5023"/>
    <w:rsid w:val="00BD4703"/>
    <w:rsid w:val="00BE35A3"/>
    <w:rsid w:val="00BF1175"/>
    <w:rsid w:val="00BF5209"/>
    <w:rsid w:val="00C044DD"/>
    <w:rsid w:val="00C2571B"/>
    <w:rsid w:val="00C32BD6"/>
    <w:rsid w:val="00C33559"/>
    <w:rsid w:val="00C35AF6"/>
    <w:rsid w:val="00C4012E"/>
    <w:rsid w:val="00C41B70"/>
    <w:rsid w:val="00C45DAF"/>
    <w:rsid w:val="00C46454"/>
    <w:rsid w:val="00C63BE1"/>
    <w:rsid w:val="00C8085F"/>
    <w:rsid w:val="00C91DC7"/>
    <w:rsid w:val="00C9222F"/>
    <w:rsid w:val="00C97A42"/>
    <w:rsid w:val="00CA1FFF"/>
    <w:rsid w:val="00CA3C44"/>
    <w:rsid w:val="00CA5A41"/>
    <w:rsid w:val="00CB0AA3"/>
    <w:rsid w:val="00CB0F7B"/>
    <w:rsid w:val="00CB4E0E"/>
    <w:rsid w:val="00CB52F7"/>
    <w:rsid w:val="00CB66F4"/>
    <w:rsid w:val="00CC001D"/>
    <w:rsid w:val="00CC56F2"/>
    <w:rsid w:val="00CC573B"/>
    <w:rsid w:val="00CC59A2"/>
    <w:rsid w:val="00CC6EA1"/>
    <w:rsid w:val="00CD1E62"/>
    <w:rsid w:val="00CD2303"/>
    <w:rsid w:val="00CD4482"/>
    <w:rsid w:val="00CD486E"/>
    <w:rsid w:val="00CE1880"/>
    <w:rsid w:val="00CE3911"/>
    <w:rsid w:val="00CE6314"/>
    <w:rsid w:val="00CE7B63"/>
    <w:rsid w:val="00CF52D5"/>
    <w:rsid w:val="00D00458"/>
    <w:rsid w:val="00D10966"/>
    <w:rsid w:val="00D118E2"/>
    <w:rsid w:val="00D15715"/>
    <w:rsid w:val="00D209E9"/>
    <w:rsid w:val="00D21755"/>
    <w:rsid w:val="00D22952"/>
    <w:rsid w:val="00D2364E"/>
    <w:rsid w:val="00D251B3"/>
    <w:rsid w:val="00D32FE4"/>
    <w:rsid w:val="00D33819"/>
    <w:rsid w:val="00D33B8E"/>
    <w:rsid w:val="00D4436A"/>
    <w:rsid w:val="00D47B5B"/>
    <w:rsid w:val="00D55B3D"/>
    <w:rsid w:val="00D56B82"/>
    <w:rsid w:val="00D57777"/>
    <w:rsid w:val="00D61854"/>
    <w:rsid w:val="00D70208"/>
    <w:rsid w:val="00D7371E"/>
    <w:rsid w:val="00D738BF"/>
    <w:rsid w:val="00D760D3"/>
    <w:rsid w:val="00D822CF"/>
    <w:rsid w:val="00D93A28"/>
    <w:rsid w:val="00DA4B74"/>
    <w:rsid w:val="00DA5912"/>
    <w:rsid w:val="00DB4FA2"/>
    <w:rsid w:val="00DC2EB9"/>
    <w:rsid w:val="00DC3831"/>
    <w:rsid w:val="00DC3B2E"/>
    <w:rsid w:val="00DC67EC"/>
    <w:rsid w:val="00DC6DCA"/>
    <w:rsid w:val="00DE0267"/>
    <w:rsid w:val="00DF2B1B"/>
    <w:rsid w:val="00E05CB2"/>
    <w:rsid w:val="00E069A1"/>
    <w:rsid w:val="00E240F8"/>
    <w:rsid w:val="00E26AFE"/>
    <w:rsid w:val="00E30137"/>
    <w:rsid w:val="00E34380"/>
    <w:rsid w:val="00E361C6"/>
    <w:rsid w:val="00E36BFF"/>
    <w:rsid w:val="00E4117E"/>
    <w:rsid w:val="00E41AF0"/>
    <w:rsid w:val="00E45051"/>
    <w:rsid w:val="00E61885"/>
    <w:rsid w:val="00E63A45"/>
    <w:rsid w:val="00E64C4D"/>
    <w:rsid w:val="00E65FE0"/>
    <w:rsid w:val="00E7014C"/>
    <w:rsid w:val="00E711EC"/>
    <w:rsid w:val="00E97C19"/>
    <w:rsid w:val="00EA1743"/>
    <w:rsid w:val="00EB3A03"/>
    <w:rsid w:val="00EC4485"/>
    <w:rsid w:val="00ED19D2"/>
    <w:rsid w:val="00ED7B48"/>
    <w:rsid w:val="00EE0CE5"/>
    <w:rsid w:val="00EE7C84"/>
    <w:rsid w:val="00EF0731"/>
    <w:rsid w:val="00EF20A8"/>
    <w:rsid w:val="00EF4025"/>
    <w:rsid w:val="00EF539A"/>
    <w:rsid w:val="00F11125"/>
    <w:rsid w:val="00F1451B"/>
    <w:rsid w:val="00F21A8D"/>
    <w:rsid w:val="00F27A43"/>
    <w:rsid w:val="00F27F5C"/>
    <w:rsid w:val="00F34FC7"/>
    <w:rsid w:val="00F41C24"/>
    <w:rsid w:val="00F475FF"/>
    <w:rsid w:val="00F526BC"/>
    <w:rsid w:val="00F645FE"/>
    <w:rsid w:val="00F65272"/>
    <w:rsid w:val="00F708CF"/>
    <w:rsid w:val="00F752C0"/>
    <w:rsid w:val="00F801DD"/>
    <w:rsid w:val="00F94D84"/>
    <w:rsid w:val="00FA3637"/>
    <w:rsid w:val="00FB099D"/>
    <w:rsid w:val="00FB66F2"/>
    <w:rsid w:val="00FD5EA5"/>
    <w:rsid w:val="00FD7596"/>
    <w:rsid w:val="00FD7996"/>
    <w:rsid w:val="00FE0870"/>
    <w:rsid w:val="00FE6787"/>
    <w:rsid w:val="00FF3B54"/>
    <w:rsid w:val="00FF73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1D"/>
    <w:pPr>
      <w:suppressAutoHyphens/>
      <w:spacing w:line="360" w:lineRule="auto"/>
    </w:pPr>
    <w:rPr>
      <w:rFonts w:eastAsiaTheme="minorEastAsia"/>
      <w:color w:val="404040" w:themeColor="text1" w:themeTint="BF"/>
      <w:sz w:val="24"/>
      <w:lang w:val="en-GB" w:eastAsia="fr-BE"/>
    </w:rPr>
  </w:style>
  <w:style w:type="paragraph" w:styleId="Heading1">
    <w:name w:val="heading 1"/>
    <w:basedOn w:val="Normal"/>
    <w:next w:val="Normal"/>
    <w:link w:val="Heading1Char"/>
    <w:autoRedefine/>
    <w:qFormat/>
    <w:rsid w:val="00694EA3"/>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37F1"/>
    <w:pPr>
      <w:keepNext/>
      <w:keepLines/>
      <w:spacing w:after="0"/>
      <w:ind w:left="709"/>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autoRedefine/>
    <w:uiPriority w:val="9"/>
    <w:unhideWhenUsed/>
    <w:qFormat/>
    <w:rsid w:val="00C63BE1"/>
    <w:pPr>
      <w:keepNext/>
      <w:keepLines/>
      <w:spacing w:before="200" w:after="0"/>
      <w:outlineLvl w:val="2"/>
    </w:pPr>
    <w:rPr>
      <w:rFonts w:asciiTheme="majorHAnsi" w:eastAsiaTheme="majorEastAsia" w:hAnsiTheme="majorHAnsi" w:cstheme="majorBidi"/>
      <w:b/>
      <w:bCs/>
      <w:color w:val="365F91" w:themeColor="accent1" w:themeShade="BF"/>
    </w:rPr>
  </w:style>
  <w:style w:type="paragraph" w:styleId="Heading5">
    <w:name w:val="heading 5"/>
    <w:basedOn w:val="Normal"/>
    <w:next w:val="Normal"/>
    <w:link w:val="Heading5Char"/>
    <w:qFormat/>
    <w:rsid w:val="00B6775B"/>
    <w:pPr>
      <w:keepNext/>
      <w:keepLines/>
      <w:spacing w:before="200" w:after="0" w:line="240" w:lineRule="auto"/>
      <w:outlineLvl w:val="4"/>
    </w:pPr>
    <w:rPr>
      <w:rFonts w:ascii="Calibri" w:eastAsia="MS Gothic" w:hAnsi="Calibri"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7A"/>
    <w:rPr>
      <w:lang w:val="en-GB"/>
    </w:rPr>
  </w:style>
  <w:style w:type="paragraph" w:styleId="Footer">
    <w:name w:val="footer"/>
    <w:basedOn w:val="Normal"/>
    <w:link w:val="FooterChar"/>
    <w:uiPriority w:val="99"/>
    <w:unhideWhenUsed/>
    <w:rsid w:val="00474D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7A"/>
    <w:rPr>
      <w:lang w:val="en-GB"/>
    </w:rPr>
  </w:style>
  <w:style w:type="paragraph" w:customStyle="1" w:styleId="nospacing">
    <w:name w:val="nospacing"/>
    <w:basedOn w:val="Normal"/>
    <w:rsid w:val="00474D7A"/>
    <w:pPr>
      <w:spacing w:before="100" w:beforeAutospacing="1" w:after="100" w:afterAutospacing="1" w:line="240" w:lineRule="auto"/>
    </w:pPr>
    <w:rPr>
      <w:rFonts w:ascii="Times New Roman" w:eastAsia="Calibri" w:hAnsi="Times New Roman" w:cs="Times New Roman"/>
      <w:szCs w:val="24"/>
      <w:lang w:val="en-US"/>
    </w:rPr>
  </w:style>
  <w:style w:type="character" w:styleId="Hyperlink">
    <w:name w:val="Hyperlink"/>
    <w:basedOn w:val="DefaultParagraphFont"/>
    <w:uiPriority w:val="99"/>
    <w:unhideWhenUsed/>
    <w:rsid w:val="002079A3"/>
    <w:rPr>
      <w:color w:val="0000FF" w:themeColor="hyperlink"/>
      <w:u w:val="single"/>
    </w:rPr>
  </w:style>
  <w:style w:type="paragraph" w:styleId="BalloonText">
    <w:name w:val="Balloon Text"/>
    <w:basedOn w:val="Normal"/>
    <w:link w:val="BalloonTextChar"/>
    <w:uiPriority w:val="99"/>
    <w:semiHidden/>
    <w:unhideWhenUsed/>
    <w:rsid w:val="0009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A1"/>
    <w:rPr>
      <w:rFonts w:ascii="Tahoma" w:hAnsi="Tahoma" w:cs="Tahoma"/>
      <w:sz w:val="16"/>
      <w:szCs w:val="16"/>
      <w:lang w:val="en-GB"/>
    </w:rPr>
  </w:style>
  <w:style w:type="character" w:customStyle="1" w:styleId="Heading5Char">
    <w:name w:val="Heading 5 Char"/>
    <w:basedOn w:val="DefaultParagraphFont"/>
    <w:link w:val="Heading5"/>
    <w:rsid w:val="00B6775B"/>
    <w:rPr>
      <w:rFonts w:ascii="Calibri" w:eastAsia="MS Gothic" w:hAnsi="Calibri" w:cs="Times New Roman"/>
      <w:color w:val="243F60"/>
      <w:sz w:val="20"/>
      <w:szCs w:val="20"/>
    </w:rPr>
  </w:style>
  <w:style w:type="character" w:styleId="CommentReference">
    <w:name w:val="annotation reference"/>
    <w:basedOn w:val="DefaultParagraphFont"/>
    <w:uiPriority w:val="99"/>
    <w:semiHidden/>
    <w:unhideWhenUsed/>
    <w:rsid w:val="000B624C"/>
    <w:rPr>
      <w:sz w:val="16"/>
      <w:szCs w:val="16"/>
    </w:rPr>
  </w:style>
  <w:style w:type="paragraph" w:styleId="CommentText">
    <w:name w:val="annotation text"/>
    <w:basedOn w:val="Normal"/>
    <w:link w:val="CommentTextChar"/>
    <w:uiPriority w:val="99"/>
    <w:semiHidden/>
    <w:unhideWhenUsed/>
    <w:rsid w:val="000B624C"/>
    <w:pPr>
      <w:spacing w:line="240" w:lineRule="auto"/>
    </w:pPr>
    <w:rPr>
      <w:sz w:val="20"/>
      <w:szCs w:val="20"/>
    </w:rPr>
  </w:style>
  <w:style w:type="character" w:customStyle="1" w:styleId="CommentTextChar">
    <w:name w:val="Comment Text Char"/>
    <w:basedOn w:val="DefaultParagraphFont"/>
    <w:link w:val="CommentText"/>
    <w:uiPriority w:val="99"/>
    <w:semiHidden/>
    <w:rsid w:val="000B624C"/>
    <w:rPr>
      <w:sz w:val="20"/>
      <w:szCs w:val="20"/>
      <w:lang w:val="en-GB"/>
    </w:rPr>
  </w:style>
  <w:style w:type="paragraph" w:styleId="CommentSubject">
    <w:name w:val="annotation subject"/>
    <w:basedOn w:val="CommentText"/>
    <w:next w:val="CommentText"/>
    <w:link w:val="CommentSubjectChar"/>
    <w:uiPriority w:val="99"/>
    <w:semiHidden/>
    <w:unhideWhenUsed/>
    <w:rsid w:val="000B624C"/>
    <w:rPr>
      <w:b/>
      <w:bCs/>
    </w:rPr>
  </w:style>
  <w:style w:type="character" w:customStyle="1" w:styleId="CommentSubjectChar">
    <w:name w:val="Comment Subject Char"/>
    <w:basedOn w:val="CommentTextChar"/>
    <w:link w:val="CommentSubject"/>
    <w:uiPriority w:val="99"/>
    <w:semiHidden/>
    <w:rsid w:val="000B624C"/>
    <w:rPr>
      <w:b/>
      <w:bCs/>
      <w:sz w:val="20"/>
      <w:szCs w:val="20"/>
      <w:lang w:val="en-GB"/>
    </w:rPr>
  </w:style>
  <w:style w:type="paragraph" w:styleId="Revision">
    <w:name w:val="Revision"/>
    <w:hidden/>
    <w:uiPriority w:val="99"/>
    <w:semiHidden/>
    <w:rsid w:val="002733F2"/>
    <w:pPr>
      <w:spacing w:after="0" w:line="240" w:lineRule="auto"/>
    </w:pPr>
    <w:rPr>
      <w:lang w:val="en-GB"/>
    </w:rPr>
  </w:style>
  <w:style w:type="character" w:customStyle="1" w:styleId="Heading1Char">
    <w:name w:val="Heading 1 Char"/>
    <w:basedOn w:val="DefaultParagraphFont"/>
    <w:link w:val="Heading1"/>
    <w:rsid w:val="00694EA3"/>
    <w:rPr>
      <w:rFonts w:asciiTheme="majorHAnsi" w:eastAsiaTheme="majorEastAsia" w:hAnsiTheme="majorHAnsi" w:cstheme="majorBidi"/>
      <w:b/>
      <w:bCs/>
      <w:color w:val="365F91" w:themeColor="accent1" w:themeShade="BF"/>
      <w:sz w:val="28"/>
      <w:szCs w:val="28"/>
      <w:lang w:val="en-GB" w:eastAsia="fr-BE"/>
    </w:rPr>
  </w:style>
  <w:style w:type="character" w:styleId="PlaceholderText">
    <w:name w:val="Placeholder Text"/>
    <w:basedOn w:val="DefaultParagraphFont"/>
    <w:uiPriority w:val="99"/>
    <w:semiHidden/>
    <w:rsid w:val="00A25F38"/>
    <w:rPr>
      <w:color w:val="808080"/>
    </w:rPr>
  </w:style>
  <w:style w:type="character" w:customStyle="1" w:styleId="Heading2Char">
    <w:name w:val="Heading 2 Char"/>
    <w:basedOn w:val="DefaultParagraphFont"/>
    <w:link w:val="Heading2"/>
    <w:uiPriority w:val="9"/>
    <w:rsid w:val="009437F1"/>
    <w:rPr>
      <w:rFonts w:asciiTheme="majorHAnsi" w:eastAsiaTheme="majorEastAsia" w:hAnsiTheme="majorHAnsi" w:cstheme="majorBidi"/>
      <w:b/>
      <w:bCs/>
      <w:color w:val="365F91" w:themeColor="accent1" w:themeShade="BF"/>
      <w:sz w:val="26"/>
      <w:szCs w:val="26"/>
      <w:lang w:val="en-GB" w:eastAsia="fr-BE"/>
    </w:rPr>
  </w:style>
  <w:style w:type="paragraph" w:styleId="ListParagraph">
    <w:name w:val="List Paragraph"/>
    <w:basedOn w:val="Normal"/>
    <w:link w:val="ListParagraphChar"/>
    <w:uiPriority w:val="34"/>
    <w:qFormat/>
    <w:rsid w:val="00775156"/>
    <w:pPr>
      <w:ind w:left="720"/>
      <w:contextualSpacing/>
    </w:pPr>
  </w:style>
  <w:style w:type="paragraph" w:styleId="ListBullet2">
    <w:name w:val="List Bullet 2"/>
    <w:basedOn w:val="Normal"/>
    <w:autoRedefine/>
    <w:rsid w:val="00A33ABD"/>
    <w:pPr>
      <w:numPr>
        <w:numId w:val="1"/>
      </w:numPr>
      <w:spacing w:after="0" w:line="240" w:lineRule="auto"/>
    </w:pPr>
    <w:rPr>
      <w:rFonts w:ascii="Times New Roman" w:eastAsia="Times New Roman" w:hAnsi="Times New Roman" w:cs="Times New Roman"/>
      <w:szCs w:val="24"/>
      <w:lang w:eastAsia="en-US"/>
    </w:rPr>
  </w:style>
  <w:style w:type="paragraph" w:styleId="NormalWeb">
    <w:name w:val="Normal (Web)"/>
    <w:aliases w:val=" webb"/>
    <w:basedOn w:val="Normal"/>
    <w:uiPriority w:val="99"/>
    <w:unhideWhenUsed/>
    <w:rsid w:val="00A33AB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unhideWhenUsed/>
    <w:qFormat/>
    <w:rsid w:val="00316838"/>
    <w:pPr>
      <w:outlineLvl w:val="9"/>
    </w:pPr>
    <w:rPr>
      <w:lang w:val="en-US" w:eastAsia="ja-JP"/>
    </w:rPr>
  </w:style>
  <w:style w:type="paragraph" w:styleId="TOC2">
    <w:name w:val="toc 2"/>
    <w:basedOn w:val="Normal"/>
    <w:next w:val="Normal"/>
    <w:autoRedefine/>
    <w:uiPriority w:val="39"/>
    <w:unhideWhenUsed/>
    <w:qFormat/>
    <w:rsid w:val="0065481D"/>
    <w:pPr>
      <w:tabs>
        <w:tab w:val="right" w:leader="dot" w:pos="9060"/>
      </w:tabs>
      <w:spacing w:after="0" w:line="240" w:lineRule="auto"/>
      <w:ind w:left="220"/>
    </w:pPr>
    <w:rPr>
      <w:lang w:val="en-US" w:eastAsia="ja-JP"/>
    </w:rPr>
  </w:style>
  <w:style w:type="paragraph" w:styleId="TOC1">
    <w:name w:val="toc 1"/>
    <w:basedOn w:val="Normal"/>
    <w:next w:val="Normal"/>
    <w:autoRedefine/>
    <w:uiPriority w:val="39"/>
    <w:unhideWhenUsed/>
    <w:qFormat/>
    <w:rsid w:val="0065481D"/>
    <w:pPr>
      <w:tabs>
        <w:tab w:val="right" w:leader="dot" w:pos="9062"/>
      </w:tabs>
      <w:spacing w:after="0" w:line="240" w:lineRule="auto"/>
    </w:pPr>
    <w:rPr>
      <w:lang w:val="en-US" w:eastAsia="ja-JP"/>
    </w:rPr>
  </w:style>
  <w:style w:type="paragraph" w:styleId="TOC3">
    <w:name w:val="toc 3"/>
    <w:basedOn w:val="Normal"/>
    <w:next w:val="Normal"/>
    <w:autoRedefine/>
    <w:uiPriority w:val="39"/>
    <w:unhideWhenUsed/>
    <w:qFormat/>
    <w:rsid w:val="00936E3C"/>
    <w:pPr>
      <w:tabs>
        <w:tab w:val="right" w:leader="dot" w:pos="9060"/>
      </w:tabs>
      <w:spacing w:after="0" w:line="240" w:lineRule="auto"/>
      <w:ind w:left="440"/>
    </w:pPr>
    <w:rPr>
      <w:lang w:val="en-US" w:eastAsia="ja-JP"/>
    </w:rPr>
  </w:style>
  <w:style w:type="table" w:styleId="LightShading-Accent1">
    <w:name w:val="Light Shading Accent 1"/>
    <w:basedOn w:val="TableNormal"/>
    <w:uiPriority w:val="60"/>
    <w:rsid w:val="00837E89"/>
    <w:pPr>
      <w:spacing w:after="0" w:line="240" w:lineRule="auto"/>
    </w:pPr>
    <w:rPr>
      <w:rFonts w:eastAsiaTheme="minorEastAsia"/>
      <w:color w:val="365F91" w:themeColor="accent1" w:themeShade="BF"/>
      <w:lang w:eastAsia="fr-B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D2CC2"/>
    <w:pPr>
      <w:autoSpaceDE w:val="0"/>
      <w:autoSpaceDN w:val="0"/>
      <w:adjustRightInd w:val="0"/>
      <w:spacing w:after="0" w:line="240" w:lineRule="auto"/>
    </w:pPr>
    <w:rPr>
      <w:rFonts w:ascii="Symbol" w:hAnsi="Symbol" w:cs="Symbol"/>
      <w:color w:val="000000"/>
      <w:sz w:val="24"/>
      <w:szCs w:val="24"/>
    </w:rPr>
  </w:style>
  <w:style w:type="character" w:customStyle="1" w:styleId="ListParagraphChar">
    <w:name w:val="List Paragraph Char"/>
    <w:basedOn w:val="DefaultParagraphFont"/>
    <w:link w:val="ListParagraph"/>
    <w:uiPriority w:val="34"/>
    <w:rsid w:val="00775156"/>
    <w:rPr>
      <w:rFonts w:eastAsiaTheme="minorEastAsia"/>
      <w:color w:val="404040" w:themeColor="text1" w:themeTint="BF"/>
      <w:sz w:val="24"/>
      <w:lang w:val="en-GB" w:eastAsia="fr-BE"/>
    </w:rPr>
  </w:style>
  <w:style w:type="paragraph" w:styleId="FootnoteText">
    <w:name w:val="footnote text"/>
    <w:aliases w:val="5_G"/>
    <w:basedOn w:val="Normal"/>
    <w:link w:val="FootnoteTextChar"/>
    <w:uiPriority w:val="99"/>
    <w:unhideWhenUsed/>
    <w:rsid w:val="00D33B8E"/>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D33B8E"/>
    <w:rPr>
      <w:rFonts w:eastAsiaTheme="minorEastAsia"/>
      <w:sz w:val="20"/>
      <w:szCs w:val="20"/>
      <w:lang w:val="en-GB" w:eastAsia="fr-BE"/>
    </w:rPr>
  </w:style>
  <w:style w:type="character" w:styleId="FootnoteReference">
    <w:name w:val="footnote reference"/>
    <w:aliases w:val="4_G"/>
    <w:basedOn w:val="DefaultParagraphFont"/>
    <w:uiPriority w:val="99"/>
    <w:unhideWhenUsed/>
    <w:qFormat/>
    <w:rsid w:val="00D33B8E"/>
    <w:rPr>
      <w:vertAlign w:val="superscript"/>
    </w:rPr>
  </w:style>
  <w:style w:type="table" w:styleId="TableGrid">
    <w:name w:val="Table Grid"/>
    <w:basedOn w:val="TableNormal"/>
    <w:uiPriority w:val="59"/>
    <w:rsid w:val="005E2DCC"/>
    <w:pPr>
      <w:spacing w:after="0" w:line="240" w:lineRule="auto"/>
    </w:pPr>
    <w:rPr>
      <w:rFonts w:ascii="Calibri" w:eastAsia="Calibri" w:hAnsi="Calibri" w:cs="Times New Roman"/>
      <w:sz w:val="20"/>
      <w:szCs w:val="20"/>
      <w:lang w:val="hu-HU"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ListParagraph"/>
    <w:qFormat/>
    <w:rsid w:val="005E2DCC"/>
    <w:pPr>
      <w:numPr>
        <w:numId w:val="3"/>
      </w:numPr>
      <w:pBdr>
        <w:bottom w:val="single" w:sz="4" w:space="1" w:color="130B7B"/>
      </w:pBdr>
      <w:spacing w:after="0" w:line="240" w:lineRule="auto"/>
      <w:ind w:right="425"/>
    </w:pPr>
    <w:rPr>
      <w:rFonts w:ascii="Arial" w:hAnsi="Arial" w:cs="Arial"/>
      <w:b/>
      <w:color w:val="130B7B"/>
      <w:szCs w:val="24"/>
    </w:rPr>
  </w:style>
  <w:style w:type="paragraph" w:customStyle="1" w:styleId="Style2">
    <w:name w:val="Style2"/>
    <w:basedOn w:val="ListParagraph"/>
    <w:link w:val="Style2Char"/>
    <w:qFormat/>
    <w:rsid w:val="005E2DCC"/>
    <w:pPr>
      <w:numPr>
        <w:ilvl w:val="1"/>
        <w:numId w:val="3"/>
      </w:numPr>
      <w:spacing w:after="0" w:line="240" w:lineRule="auto"/>
    </w:pPr>
    <w:rPr>
      <w:rFonts w:ascii="Arial" w:hAnsi="Arial" w:cs="Arial"/>
      <w:b/>
    </w:rPr>
  </w:style>
  <w:style w:type="character" w:customStyle="1" w:styleId="Style2Char">
    <w:name w:val="Style2 Char"/>
    <w:basedOn w:val="ListParagraphChar"/>
    <w:link w:val="Style2"/>
    <w:rsid w:val="005E2DCC"/>
    <w:rPr>
      <w:rFonts w:ascii="Arial" w:eastAsiaTheme="minorEastAsia" w:hAnsi="Arial" w:cs="Arial"/>
      <w:b/>
      <w:color w:val="404040" w:themeColor="text1" w:themeTint="BF"/>
      <w:sz w:val="24"/>
      <w:lang w:val="en-GB" w:eastAsia="fr-BE"/>
    </w:rPr>
  </w:style>
  <w:style w:type="character" w:customStyle="1" w:styleId="A15">
    <w:name w:val="A15"/>
    <w:uiPriority w:val="99"/>
    <w:rsid w:val="00405F70"/>
    <w:rPr>
      <w:rFonts w:ascii="Arial" w:hAnsi="Arial" w:cs="Arial"/>
      <w:b/>
      <w:bCs/>
      <w:color w:val="000000"/>
      <w:sz w:val="100"/>
      <w:szCs w:val="100"/>
    </w:rPr>
  </w:style>
  <w:style w:type="paragraph" w:styleId="ListBullet">
    <w:name w:val="List Bullet"/>
    <w:basedOn w:val="Normal"/>
    <w:uiPriority w:val="99"/>
    <w:unhideWhenUsed/>
    <w:rsid w:val="00BC1D0F"/>
    <w:pPr>
      <w:numPr>
        <w:numId w:val="4"/>
      </w:numPr>
      <w:contextualSpacing/>
    </w:pPr>
  </w:style>
  <w:style w:type="paragraph" w:customStyle="1" w:styleId="Text1">
    <w:name w:val="Text 1"/>
    <w:basedOn w:val="Normal"/>
    <w:link w:val="Text1Char"/>
    <w:rsid w:val="00BC1D0F"/>
    <w:pPr>
      <w:suppressAutoHyphens w:val="0"/>
      <w:spacing w:after="240" w:line="240" w:lineRule="auto"/>
      <w:ind w:left="482"/>
      <w:jc w:val="both"/>
    </w:pPr>
    <w:rPr>
      <w:rFonts w:ascii="Times New Roman" w:eastAsia="Times New Roman" w:hAnsi="Times New Roman" w:cs="Times New Roman"/>
      <w:color w:val="auto"/>
      <w:szCs w:val="20"/>
      <w:lang w:eastAsia="en-US"/>
    </w:rPr>
  </w:style>
  <w:style w:type="character" w:customStyle="1" w:styleId="Text1Char">
    <w:name w:val="Text 1 Char"/>
    <w:basedOn w:val="DefaultParagraphFont"/>
    <w:link w:val="Text1"/>
    <w:rsid w:val="00BC1D0F"/>
    <w:rPr>
      <w:rFonts w:ascii="Times New Roman" w:eastAsia="Times New Roman" w:hAnsi="Times New Roman" w:cs="Times New Roman"/>
      <w:sz w:val="24"/>
      <w:szCs w:val="20"/>
      <w:lang w:val="en-GB"/>
    </w:rPr>
  </w:style>
  <w:style w:type="paragraph" w:customStyle="1" w:styleId="SingleTxtG">
    <w:name w:val="_ Single Txt_G"/>
    <w:basedOn w:val="Normal"/>
    <w:link w:val="SingleTxtGChar"/>
    <w:rsid w:val="00E45051"/>
    <w:pPr>
      <w:spacing w:after="120" w:line="240" w:lineRule="atLeast"/>
      <w:ind w:left="1134" w:right="1134"/>
      <w:jc w:val="both"/>
    </w:pPr>
    <w:rPr>
      <w:rFonts w:ascii="Times New Roman" w:eastAsia="Times New Roman" w:hAnsi="Times New Roman" w:cs="Times New Roman"/>
      <w:color w:val="auto"/>
      <w:sz w:val="20"/>
      <w:szCs w:val="20"/>
      <w:lang w:eastAsia="en-US"/>
    </w:rPr>
  </w:style>
  <w:style w:type="character" w:customStyle="1" w:styleId="SingleTxtGChar">
    <w:name w:val="_ Single Txt_G Char"/>
    <w:link w:val="SingleTxtG"/>
    <w:rsid w:val="00E45051"/>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E45051"/>
    <w:pPr>
      <w:suppressAutoHyphens w:val="0"/>
      <w:spacing w:after="0" w:line="240" w:lineRule="auto"/>
    </w:pPr>
    <w:rPr>
      <w:rFonts w:eastAsiaTheme="minorHAnsi"/>
      <w:color w:val="auto"/>
      <w:sz w:val="20"/>
      <w:szCs w:val="20"/>
      <w:lang w:eastAsia="en-US"/>
    </w:rPr>
  </w:style>
  <w:style w:type="character" w:customStyle="1" w:styleId="EndnoteTextChar">
    <w:name w:val="Endnote Text Char"/>
    <w:basedOn w:val="DefaultParagraphFont"/>
    <w:link w:val="EndnoteText"/>
    <w:uiPriority w:val="99"/>
    <w:rsid w:val="00E45051"/>
    <w:rPr>
      <w:sz w:val="20"/>
      <w:szCs w:val="20"/>
      <w:lang w:val="en-GB"/>
    </w:rPr>
  </w:style>
  <w:style w:type="character" w:styleId="FollowedHyperlink">
    <w:name w:val="FollowedHyperlink"/>
    <w:basedOn w:val="DefaultParagraphFont"/>
    <w:uiPriority w:val="99"/>
    <w:semiHidden/>
    <w:unhideWhenUsed/>
    <w:rsid w:val="00A13B43"/>
    <w:rPr>
      <w:color w:val="800080" w:themeColor="followedHyperlink"/>
      <w:u w:val="single"/>
    </w:rPr>
  </w:style>
  <w:style w:type="character" w:customStyle="1" w:styleId="Heading3Char">
    <w:name w:val="Heading 3 Char"/>
    <w:basedOn w:val="DefaultParagraphFont"/>
    <w:link w:val="Heading3"/>
    <w:uiPriority w:val="9"/>
    <w:rsid w:val="00C63BE1"/>
    <w:rPr>
      <w:rFonts w:asciiTheme="majorHAnsi" w:eastAsiaTheme="majorEastAsia" w:hAnsiTheme="majorHAnsi" w:cstheme="majorBidi"/>
      <w:b/>
      <w:bCs/>
      <w:color w:val="365F91" w:themeColor="accent1" w:themeShade="BF"/>
      <w:sz w:val="24"/>
      <w:lang w:val="en-GB" w:eastAsia="fr-BE"/>
    </w:rPr>
  </w:style>
  <w:style w:type="paragraph" w:styleId="Quote">
    <w:name w:val="Quote"/>
    <w:basedOn w:val="Normal"/>
    <w:next w:val="Normal"/>
    <w:link w:val="QuoteChar"/>
    <w:autoRedefine/>
    <w:uiPriority w:val="29"/>
    <w:qFormat/>
    <w:rsid w:val="0065481D"/>
    <w:rPr>
      <w:i/>
      <w:iCs/>
    </w:rPr>
  </w:style>
  <w:style w:type="character" w:customStyle="1" w:styleId="QuoteChar">
    <w:name w:val="Quote Char"/>
    <w:basedOn w:val="DefaultParagraphFont"/>
    <w:link w:val="Quote"/>
    <w:uiPriority w:val="29"/>
    <w:rsid w:val="0065481D"/>
    <w:rPr>
      <w:rFonts w:eastAsiaTheme="minorEastAsia"/>
      <w:i/>
      <w:iCs/>
      <w:color w:val="404040" w:themeColor="text1" w:themeTint="BF"/>
      <w:sz w:val="24"/>
      <w:lang w:val="en-GB" w:eastAsia="fr-BE"/>
    </w:rPr>
  </w:style>
  <w:style w:type="paragraph" w:styleId="Title">
    <w:name w:val="Title"/>
    <w:basedOn w:val="Normal"/>
    <w:next w:val="Normal"/>
    <w:link w:val="TitleChar"/>
    <w:autoRedefine/>
    <w:uiPriority w:val="10"/>
    <w:qFormat/>
    <w:rsid w:val="00841AE3"/>
    <w:pPr>
      <w:pBdr>
        <w:bottom w:val="single" w:sz="8" w:space="4" w:color="4F81BD" w:themeColor="accent1"/>
      </w:pBdr>
      <w:spacing w:after="300" w:line="240" w:lineRule="auto"/>
      <w:ind w:left="720"/>
      <w:contextualSpacing/>
      <w:jc w:val="center"/>
    </w:pPr>
    <w:rPr>
      <w:rFonts w:asciiTheme="majorHAnsi" w:eastAsiaTheme="majorEastAsia" w:hAnsiTheme="majorHAnsi" w:cstheme="majorBidi"/>
      <w:b/>
      <w:color w:val="365F91" w:themeColor="accent1" w:themeShade="BF"/>
      <w:spacing w:val="5"/>
      <w:kern w:val="28"/>
      <w:sz w:val="40"/>
      <w:szCs w:val="52"/>
    </w:rPr>
  </w:style>
  <w:style w:type="character" w:customStyle="1" w:styleId="TitleChar">
    <w:name w:val="Title Char"/>
    <w:basedOn w:val="DefaultParagraphFont"/>
    <w:link w:val="Title"/>
    <w:uiPriority w:val="10"/>
    <w:rsid w:val="00841AE3"/>
    <w:rPr>
      <w:rFonts w:asciiTheme="majorHAnsi" w:eastAsiaTheme="majorEastAsia" w:hAnsiTheme="majorHAnsi" w:cstheme="majorBidi"/>
      <w:b/>
      <w:color w:val="365F91" w:themeColor="accent1" w:themeShade="BF"/>
      <w:spacing w:val="5"/>
      <w:kern w:val="28"/>
      <w:sz w:val="40"/>
      <w:szCs w:val="52"/>
      <w:lang w:val="en-GB" w:eastAsia="fr-BE"/>
    </w:rPr>
  </w:style>
  <w:style w:type="paragraph" w:styleId="Subtitle">
    <w:name w:val="Subtitle"/>
    <w:basedOn w:val="Normal"/>
    <w:next w:val="Normal"/>
    <w:link w:val="SubtitleChar"/>
    <w:autoRedefine/>
    <w:uiPriority w:val="11"/>
    <w:qFormat/>
    <w:rsid w:val="00C63BE1"/>
    <w:pPr>
      <w:numPr>
        <w:ilvl w:val="1"/>
      </w:numPr>
      <w:jc w:val="center"/>
    </w:pPr>
    <w:rPr>
      <w:rFonts w:asciiTheme="majorHAnsi" w:eastAsiaTheme="majorEastAsia" w:hAnsiTheme="majorHAnsi" w:cstheme="majorBidi"/>
      <w:b/>
      <w:iCs/>
      <w:color w:val="365F91" w:themeColor="accent1" w:themeShade="BF"/>
      <w:spacing w:val="15"/>
      <w:sz w:val="28"/>
      <w:szCs w:val="24"/>
    </w:rPr>
  </w:style>
  <w:style w:type="character" w:customStyle="1" w:styleId="SubtitleChar">
    <w:name w:val="Subtitle Char"/>
    <w:basedOn w:val="DefaultParagraphFont"/>
    <w:link w:val="Subtitle"/>
    <w:uiPriority w:val="11"/>
    <w:rsid w:val="00C63BE1"/>
    <w:rPr>
      <w:rFonts w:asciiTheme="majorHAnsi" w:eastAsiaTheme="majorEastAsia" w:hAnsiTheme="majorHAnsi" w:cstheme="majorBidi"/>
      <w:b/>
      <w:iCs/>
      <w:color w:val="365F91" w:themeColor="accent1" w:themeShade="BF"/>
      <w:spacing w:val="15"/>
      <w:sz w:val="28"/>
      <w:szCs w:val="24"/>
      <w:lang w:val="en-GB"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1D"/>
    <w:pPr>
      <w:suppressAutoHyphens/>
      <w:spacing w:line="360" w:lineRule="auto"/>
    </w:pPr>
    <w:rPr>
      <w:rFonts w:eastAsiaTheme="minorEastAsia"/>
      <w:color w:val="404040" w:themeColor="text1" w:themeTint="BF"/>
      <w:sz w:val="24"/>
      <w:lang w:val="en-GB" w:eastAsia="fr-BE"/>
    </w:rPr>
  </w:style>
  <w:style w:type="paragraph" w:styleId="Heading1">
    <w:name w:val="heading 1"/>
    <w:basedOn w:val="Normal"/>
    <w:next w:val="Normal"/>
    <w:link w:val="Heading1Char"/>
    <w:autoRedefine/>
    <w:qFormat/>
    <w:rsid w:val="00694EA3"/>
    <w:pPr>
      <w:keepNext/>
      <w:keepLines/>
      <w:spacing w:before="12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37F1"/>
    <w:pPr>
      <w:keepNext/>
      <w:keepLines/>
      <w:spacing w:after="0"/>
      <w:ind w:left="709"/>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autoRedefine/>
    <w:uiPriority w:val="9"/>
    <w:unhideWhenUsed/>
    <w:qFormat/>
    <w:rsid w:val="00C63BE1"/>
    <w:pPr>
      <w:keepNext/>
      <w:keepLines/>
      <w:spacing w:before="200" w:after="0"/>
      <w:outlineLvl w:val="2"/>
    </w:pPr>
    <w:rPr>
      <w:rFonts w:asciiTheme="majorHAnsi" w:eastAsiaTheme="majorEastAsia" w:hAnsiTheme="majorHAnsi" w:cstheme="majorBidi"/>
      <w:b/>
      <w:bCs/>
      <w:color w:val="365F91" w:themeColor="accent1" w:themeShade="BF"/>
    </w:rPr>
  </w:style>
  <w:style w:type="paragraph" w:styleId="Heading5">
    <w:name w:val="heading 5"/>
    <w:basedOn w:val="Normal"/>
    <w:next w:val="Normal"/>
    <w:link w:val="Heading5Char"/>
    <w:qFormat/>
    <w:rsid w:val="00B6775B"/>
    <w:pPr>
      <w:keepNext/>
      <w:keepLines/>
      <w:spacing w:before="200" w:after="0" w:line="240" w:lineRule="auto"/>
      <w:outlineLvl w:val="4"/>
    </w:pPr>
    <w:rPr>
      <w:rFonts w:ascii="Calibri" w:eastAsia="MS Gothic" w:hAnsi="Calibri"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7A"/>
    <w:rPr>
      <w:lang w:val="en-GB"/>
    </w:rPr>
  </w:style>
  <w:style w:type="paragraph" w:styleId="Footer">
    <w:name w:val="footer"/>
    <w:basedOn w:val="Normal"/>
    <w:link w:val="FooterChar"/>
    <w:uiPriority w:val="99"/>
    <w:unhideWhenUsed/>
    <w:rsid w:val="00474D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7A"/>
    <w:rPr>
      <w:lang w:val="en-GB"/>
    </w:rPr>
  </w:style>
  <w:style w:type="paragraph" w:customStyle="1" w:styleId="nospacing">
    <w:name w:val="nospacing"/>
    <w:basedOn w:val="Normal"/>
    <w:rsid w:val="00474D7A"/>
    <w:pPr>
      <w:spacing w:before="100" w:beforeAutospacing="1" w:after="100" w:afterAutospacing="1" w:line="240" w:lineRule="auto"/>
    </w:pPr>
    <w:rPr>
      <w:rFonts w:ascii="Times New Roman" w:eastAsia="Calibri" w:hAnsi="Times New Roman" w:cs="Times New Roman"/>
      <w:szCs w:val="24"/>
      <w:lang w:val="en-US"/>
    </w:rPr>
  </w:style>
  <w:style w:type="character" w:styleId="Hyperlink">
    <w:name w:val="Hyperlink"/>
    <w:basedOn w:val="DefaultParagraphFont"/>
    <w:uiPriority w:val="99"/>
    <w:unhideWhenUsed/>
    <w:rsid w:val="002079A3"/>
    <w:rPr>
      <w:color w:val="0000FF" w:themeColor="hyperlink"/>
      <w:u w:val="single"/>
    </w:rPr>
  </w:style>
  <w:style w:type="paragraph" w:styleId="BalloonText">
    <w:name w:val="Balloon Text"/>
    <w:basedOn w:val="Normal"/>
    <w:link w:val="BalloonTextChar"/>
    <w:uiPriority w:val="99"/>
    <w:semiHidden/>
    <w:unhideWhenUsed/>
    <w:rsid w:val="0009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A1"/>
    <w:rPr>
      <w:rFonts w:ascii="Tahoma" w:hAnsi="Tahoma" w:cs="Tahoma"/>
      <w:sz w:val="16"/>
      <w:szCs w:val="16"/>
      <w:lang w:val="en-GB"/>
    </w:rPr>
  </w:style>
  <w:style w:type="character" w:customStyle="1" w:styleId="Heading5Char">
    <w:name w:val="Heading 5 Char"/>
    <w:basedOn w:val="DefaultParagraphFont"/>
    <w:link w:val="Heading5"/>
    <w:rsid w:val="00B6775B"/>
    <w:rPr>
      <w:rFonts w:ascii="Calibri" w:eastAsia="MS Gothic" w:hAnsi="Calibri" w:cs="Times New Roman"/>
      <w:color w:val="243F60"/>
      <w:sz w:val="20"/>
      <w:szCs w:val="20"/>
    </w:rPr>
  </w:style>
  <w:style w:type="character" w:styleId="CommentReference">
    <w:name w:val="annotation reference"/>
    <w:basedOn w:val="DefaultParagraphFont"/>
    <w:uiPriority w:val="99"/>
    <w:semiHidden/>
    <w:unhideWhenUsed/>
    <w:rsid w:val="000B624C"/>
    <w:rPr>
      <w:sz w:val="16"/>
      <w:szCs w:val="16"/>
    </w:rPr>
  </w:style>
  <w:style w:type="paragraph" w:styleId="CommentText">
    <w:name w:val="annotation text"/>
    <w:basedOn w:val="Normal"/>
    <w:link w:val="CommentTextChar"/>
    <w:uiPriority w:val="99"/>
    <w:semiHidden/>
    <w:unhideWhenUsed/>
    <w:rsid w:val="000B624C"/>
    <w:pPr>
      <w:spacing w:line="240" w:lineRule="auto"/>
    </w:pPr>
    <w:rPr>
      <w:sz w:val="20"/>
      <w:szCs w:val="20"/>
    </w:rPr>
  </w:style>
  <w:style w:type="character" w:customStyle="1" w:styleId="CommentTextChar">
    <w:name w:val="Comment Text Char"/>
    <w:basedOn w:val="DefaultParagraphFont"/>
    <w:link w:val="CommentText"/>
    <w:uiPriority w:val="99"/>
    <w:semiHidden/>
    <w:rsid w:val="000B624C"/>
    <w:rPr>
      <w:sz w:val="20"/>
      <w:szCs w:val="20"/>
      <w:lang w:val="en-GB"/>
    </w:rPr>
  </w:style>
  <w:style w:type="paragraph" w:styleId="CommentSubject">
    <w:name w:val="annotation subject"/>
    <w:basedOn w:val="CommentText"/>
    <w:next w:val="CommentText"/>
    <w:link w:val="CommentSubjectChar"/>
    <w:uiPriority w:val="99"/>
    <w:semiHidden/>
    <w:unhideWhenUsed/>
    <w:rsid w:val="000B624C"/>
    <w:rPr>
      <w:b/>
      <w:bCs/>
    </w:rPr>
  </w:style>
  <w:style w:type="character" w:customStyle="1" w:styleId="CommentSubjectChar">
    <w:name w:val="Comment Subject Char"/>
    <w:basedOn w:val="CommentTextChar"/>
    <w:link w:val="CommentSubject"/>
    <w:uiPriority w:val="99"/>
    <w:semiHidden/>
    <w:rsid w:val="000B624C"/>
    <w:rPr>
      <w:b/>
      <w:bCs/>
      <w:sz w:val="20"/>
      <w:szCs w:val="20"/>
      <w:lang w:val="en-GB"/>
    </w:rPr>
  </w:style>
  <w:style w:type="paragraph" w:styleId="Revision">
    <w:name w:val="Revision"/>
    <w:hidden/>
    <w:uiPriority w:val="99"/>
    <w:semiHidden/>
    <w:rsid w:val="002733F2"/>
    <w:pPr>
      <w:spacing w:after="0" w:line="240" w:lineRule="auto"/>
    </w:pPr>
    <w:rPr>
      <w:lang w:val="en-GB"/>
    </w:rPr>
  </w:style>
  <w:style w:type="character" w:customStyle="1" w:styleId="Heading1Char">
    <w:name w:val="Heading 1 Char"/>
    <w:basedOn w:val="DefaultParagraphFont"/>
    <w:link w:val="Heading1"/>
    <w:rsid w:val="00694EA3"/>
    <w:rPr>
      <w:rFonts w:asciiTheme="majorHAnsi" w:eastAsiaTheme="majorEastAsia" w:hAnsiTheme="majorHAnsi" w:cstheme="majorBidi"/>
      <w:b/>
      <w:bCs/>
      <w:color w:val="365F91" w:themeColor="accent1" w:themeShade="BF"/>
      <w:sz w:val="28"/>
      <w:szCs w:val="28"/>
      <w:lang w:val="en-GB" w:eastAsia="fr-BE"/>
    </w:rPr>
  </w:style>
  <w:style w:type="character" w:styleId="PlaceholderText">
    <w:name w:val="Placeholder Text"/>
    <w:basedOn w:val="DefaultParagraphFont"/>
    <w:uiPriority w:val="99"/>
    <w:semiHidden/>
    <w:rsid w:val="00A25F38"/>
    <w:rPr>
      <w:color w:val="808080"/>
    </w:rPr>
  </w:style>
  <w:style w:type="character" w:customStyle="1" w:styleId="Heading2Char">
    <w:name w:val="Heading 2 Char"/>
    <w:basedOn w:val="DefaultParagraphFont"/>
    <w:link w:val="Heading2"/>
    <w:uiPriority w:val="9"/>
    <w:rsid w:val="009437F1"/>
    <w:rPr>
      <w:rFonts w:asciiTheme="majorHAnsi" w:eastAsiaTheme="majorEastAsia" w:hAnsiTheme="majorHAnsi" w:cstheme="majorBidi"/>
      <w:b/>
      <w:bCs/>
      <w:color w:val="365F91" w:themeColor="accent1" w:themeShade="BF"/>
      <w:sz w:val="26"/>
      <w:szCs w:val="26"/>
      <w:lang w:val="en-GB" w:eastAsia="fr-BE"/>
    </w:rPr>
  </w:style>
  <w:style w:type="paragraph" w:styleId="ListParagraph">
    <w:name w:val="List Paragraph"/>
    <w:basedOn w:val="Normal"/>
    <w:link w:val="ListParagraphChar"/>
    <w:uiPriority w:val="34"/>
    <w:qFormat/>
    <w:rsid w:val="00775156"/>
    <w:pPr>
      <w:ind w:left="720"/>
      <w:contextualSpacing/>
    </w:pPr>
  </w:style>
  <w:style w:type="paragraph" w:styleId="ListBullet2">
    <w:name w:val="List Bullet 2"/>
    <w:basedOn w:val="Normal"/>
    <w:autoRedefine/>
    <w:rsid w:val="00A33ABD"/>
    <w:pPr>
      <w:numPr>
        <w:numId w:val="1"/>
      </w:numPr>
      <w:spacing w:after="0" w:line="240" w:lineRule="auto"/>
    </w:pPr>
    <w:rPr>
      <w:rFonts w:ascii="Times New Roman" w:eastAsia="Times New Roman" w:hAnsi="Times New Roman" w:cs="Times New Roman"/>
      <w:szCs w:val="24"/>
      <w:lang w:eastAsia="en-US"/>
    </w:rPr>
  </w:style>
  <w:style w:type="paragraph" w:styleId="NormalWeb">
    <w:name w:val="Normal (Web)"/>
    <w:aliases w:val=" webb"/>
    <w:basedOn w:val="Normal"/>
    <w:uiPriority w:val="99"/>
    <w:unhideWhenUsed/>
    <w:rsid w:val="00A33AB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unhideWhenUsed/>
    <w:qFormat/>
    <w:rsid w:val="00316838"/>
    <w:pPr>
      <w:outlineLvl w:val="9"/>
    </w:pPr>
    <w:rPr>
      <w:lang w:val="en-US" w:eastAsia="ja-JP"/>
    </w:rPr>
  </w:style>
  <w:style w:type="paragraph" w:styleId="TOC2">
    <w:name w:val="toc 2"/>
    <w:basedOn w:val="Normal"/>
    <w:next w:val="Normal"/>
    <w:autoRedefine/>
    <w:uiPriority w:val="39"/>
    <w:unhideWhenUsed/>
    <w:qFormat/>
    <w:rsid w:val="0065481D"/>
    <w:pPr>
      <w:tabs>
        <w:tab w:val="right" w:leader="dot" w:pos="9060"/>
      </w:tabs>
      <w:spacing w:after="0" w:line="240" w:lineRule="auto"/>
      <w:ind w:left="220"/>
    </w:pPr>
    <w:rPr>
      <w:lang w:val="en-US" w:eastAsia="ja-JP"/>
    </w:rPr>
  </w:style>
  <w:style w:type="paragraph" w:styleId="TOC1">
    <w:name w:val="toc 1"/>
    <w:basedOn w:val="Normal"/>
    <w:next w:val="Normal"/>
    <w:autoRedefine/>
    <w:uiPriority w:val="39"/>
    <w:unhideWhenUsed/>
    <w:qFormat/>
    <w:rsid w:val="0065481D"/>
    <w:pPr>
      <w:tabs>
        <w:tab w:val="right" w:leader="dot" w:pos="9062"/>
      </w:tabs>
      <w:spacing w:after="0" w:line="240" w:lineRule="auto"/>
    </w:pPr>
    <w:rPr>
      <w:lang w:val="en-US" w:eastAsia="ja-JP"/>
    </w:rPr>
  </w:style>
  <w:style w:type="paragraph" w:styleId="TOC3">
    <w:name w:val="toc 3"/>
    <w:basedOn w:val="Normal"/>
    <w:next w:val="Normal"/>
    <w:autoRedefine/>
    <w:uiPriority w:val="39"/>
    <w:unhideWhenUsed/>
    <w:qFormat/>
    <w:rsid w:val="00936E3C"/>
    <w:pPr>
      <w:tabs>
        <w:tab w:val="right" w:leader="dot" w:pos="9060"/>
      </w:tabs>
      <w:spacing w:after="0" w:line="240" w:lineRule="auto"/>
      <w:ind w:left="440"/>
    </w:pPr>
    <w:rPr>
      <w:lang w:val="en-US" w:eastAsia="ja-JP"/>
    </w:rPr>
  </w:style>
  <w:style w:type="table" w:styleId="LightShading-Accent1">
    <w:name w:val="Light Shading Accent 1"/>
    <w:basedOn w:val="TableNormal"/>
    <w:uiPriority w:val="60"/>
    <w:rsid w:val="00837E89"/>
    <w:pPr>
      <w:spacing w:after="0" w:line="240" w:lineRule="auto"/>
    </w:pPr>
    <w:rPr>
      <w:rFonts w:eastAsiaTheme="minorEastAsia"/>
      <w:color w:val="365F91" w:themeColor="accent1" w:themeShade="BF"/>
      <w:lang w:eastAsia="fr-B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D2CC2"/>
    <w:pPr>
      <w:autoSpaceDE w:val="0"/>
      <w:autoSpaceDN w:val="0"/>
      <w:adjustRightInd w:val="0"/>
      <w:spacing w:after="0" w:line="240" w:lineRule="auto"/>
    </w:pPr>
    <w:rPr>
      <w:rFonts w:ascii="Symbol" w:hAnsi="Symbol" w:cs="Symbol"/>
      <w:color w:val="000000"/>
      <w:sz w:val="24"/>
      <w:szCs w:val="24"/>
    </w:rPr>
  </w:style>
  <w:style w:type="character" w:customStyle="1" w:styleId="ListParagraphChar">
    <w:name w:val="List Paragraph Char"/>
    <w:basedOn w:val="DefaultParagraphFont"/>
    <w:link w:val="ListParagraph"/>
    <w:uiPriority w:val="34"/>
    <w:rsid w:val="00775156"/>
    <w:rPr>
      <w:rFonts w:eastAsiaTheme="minorEastAsia"/>
      <w:color w:val="404040" w:themeColor="text1" w:themeTint="BF"/>
      <w:sz w:val="24"/>
      <w:lang w:val="en-GB" w:eastAsia="fr-BE"/>
    </w:rPr>
  </w:style>
  <w:style w:type="paragraph" w:styleId="FootnoteText">
    <w:name w:val="footnote text"/>
    <w:aliases w:val="5_G"/>
    <w:basedOn w:val="Normal"/>
    <w:link w:val="FootnoteTextChar"/>
    <w:uiPriority w:val="99"/>
    <w:unhideWhenUsed/>
    <w:rsid w:val="00D33B8E"/>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D33B8E"/>
    <w:rPr>
      <w:rFonts w:eastAsiaTheme="minorEastAsia"/>
      <w:sz w:val="20"/>
      <w:szCs w:val="20"/>
      <w:lang w:val="en-GB" w:eastAsia="fr-BE"/>
    </w:rPr>
  </w:style>
  <w:style w:type="character" w:styleId="FootnoteReference">
    <w:name w:val="footnote reference"/>
    <w:aliases w:val="4_G"/>
    <w:basedOn w:val="DefaultParagraphFont"/>
    <w:uiPriority w:val="99"/>
    <w:unhideWhenUsed/>
    <w:qFormat/>
    <w:rsid w:val="00D33B8E"/>
    <w:rPr>
      <w:vertAlign w:val="superscript"/>
    </w:rPr>
  </w:style>
  <w:style w:type="table" w:styleId="TableGrid">
    <w:name w:val="Table Grid"/>
    <w:basedOn w:val="TableNormal"/>
    <w:uiPriority w:val="59"/>
    <w:rsid w:val="005E2DCC"/>
    <w:pPr>
      <w:spacing w:after="0" w:line="240" w:lineRule="auto"/>
    </w:pPr>
    <w:rPr>
      <w:rFonts w:ascii="Calibri" w:eastAsia="Calibri" w:hAnsi="Calibri" w:cs="Times New Roman"/>
      <w:sz w:val="20"/>
      <w:szCs w:val="20"/>
      <w:lang w:val="hu-HU"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ListParagraph"/>
    <w:qFormat/>
    <w:rsid w:val="005E2DCC"/>
    <w:pPr>
      <w:numPr>
        <w:numId w:val="3"/>
      </w:numPr>
      <w:pBdr>
        <w:bottom w:val="single" w:sz="4" w:space="1" w:color="130B7B"/>
      </w:pBdr>
      <w:spacing w:after="0" w:line="240" w:lineRule="auto"/>
      <w:ind w:right="425"/>
    </w:pPr>
    <w:rPr>
      <w:rFonts w:ascii="Arial" w:hAnsi="Arial" w:cs="Arial"/>
      <w:b/>
      <w:color w:val="130B7B"/>
      <w:szCs w:val="24"/>
    </w:rPr>
  </w:style>
  <w:style w:type="paragraph" w:customStyle="1" w:styleId="Style2">
    <w:name w:val="Style2"/>
    <w:basedOn w:val="ListParagraph"/>
    <w:link w:val="Style2Char"/>
    <w:qFormat/>
    <w:rsid w:val="005E2DCC"/>
    <w:pPr>
      <w:numPr>
        <w:ilvl w:val="1"/>
        <w:numId w:val="3"/>
      </w:numPr>
      <w:spacing w:after="0" w:line="240" w:lineRule="auto"/>
    </w:pPr>
    <w:rPr>
      <w:rFonts w:ascii="Arial" w:hAnsi="Arial" w:cs="Arial"/>
      <w:b/>
    </w:rPr>
  </w:style>
  <w:style w:type="character" w:customStyle="1" w:styleId="Style2Char">
    <w:name w:val="Style2 Char"/>
    <w:basedOn w:val="ListParagraphChar"/>
    <w:link w:val="Style2"/>
    <w:rsid w:val="005E2DCC"/>
    <w:rPr>
      <w:rFonts w:ascii="Arial" w:eastAsiaTheme="minorEastAsia" w:hAnsi="Arial" w:cs="Arial"/>
      <w:b/>
      <w:color w:val="404040" w:themeColor="text1" w:themeTint="BF"/>
      <w:sz w:val="24"/>
      <w:lang w:val="en-GB" w:eastAsia="fr-BE"/>
    </w:rPr>
  </w:style>
  <w:style w:type="character" w:customStyle="1" w:styleId="A15">
    <w:name w:val="A15"/>
    <w:uiPriority w:val="99"/>
    <w:rsid w:val="00405F70"/>
    <w:rPr>
      <w:rFonts w:ascii="Arial" w:hAnsi="Arial" w:cs="Arial"/>
      <w:b/>
      <w:bCs/>
      <w:color w:val="000000"/>
      <w:sz w:val="100"/>
      <w:szCs w:val="100"/>
    </w:rPr>
  </w:style>
  <w:style w:type="paragraph" w:styleId="ListBullet">
    <w:name w:val="List Bullet"/>
    <w:basedOn w:val="Normal"/>
    <w:uiPriority w:val="99"/>
    <w:unhideWhenUsed/>
    <w:rsid w:val="00BC1D0F"/>
    <w:pPr>
      <w:numPr>
        <w:numId w:val="4"/>
      </w:numPr>
      <w:contextualSpacing/>
    </w:pPr>
  </w:style>
  <w:style w:type="paragraph" w:customStyle="1" w:styleId="Text1">
    <w:name w:val="Text 1"/>
    <w:basedOn w:val="Normal"/>
    <w:link w:val="Text1Char"/>
    <w:rsid w:val="00BC1D0F"/>
    <w:pPr>
      <w:suppressAutoHyphens w:val="0"/>
      <w:spacing w:after="240" w:line="240" w:lineRule="auto"/>
      <w:ind w:left="482"/>
      <w:jc w:val="both"/>
    </w:pPr>
    <w:rPr>
      <w:rFonts w:ascii="Times New Roman" w:eastAsia="Times New Roman" w:hAnsi="Times New Roman" w:cs="Times New Roman"/>
      <w:color w:val="auto"/>
      <w:szCs w:val="20"/>
      <w:lang w:eastAsia="en-US"/>
    </w:rPr>
  </w:style>
  <w:style w:type="character" w:customStyle="1" w:styleId="Text1Char">
    <w:name w:val="Text 1 Char"/>
    <w:basedOn w:val="DefaultParagraphFont"/>
    <w:link w:val="Text1"/>
    <w:rsid w:val="00BC1D0F"/>
    <w:rPr>
      <w:rFonts w:ascii="Times New Roman" w:eastAsia="Times New Roman" w:hAnsi="Times New Roman" w:cs="Times New Roman"/>
      <w:sz w:val="24"/>
      <w:szCs w:val="20"/>
      <w:lang w:val="en-GB"/>
    </w:rPr>
  </w:style>
  <w:style w:type="paragraph" w:customStyle="1" w:styleId="SingleTxtG">
    <w:name w:val="_ Single Txt_G"/>
    <w:basedOn w:val="Normal"/>
    <w:link w:val="SingleTxtGChar"/>
    <w:rsid w:val="00E45051"/>
    <w:pPr>
      <w:spacing w:after="120" w:line="240" w:lineRule="atLeast"/>
      <w:ind w:left="1134" w:right="1134"/>
      <w:jc w:val="both"/>
    </w:pPr>
    <w:rPr>
      <w:rFonts w:ascii="Times New Roman" w:eastAsia="Times New Roman" w:hAnsi="Times New Roman" w:cs="Times New Roman"/>
      <w:color w:val="auto"/>
      <w:sz w:val="20"/>
      <w:szCs w:val="20"/>
      <w:lang w:eastAsia="en-US"/>
    </w:rPr>
  </w:style>
  <w:style w:type="character" w:customStyle="1" w:styleId="SingleTxtGChar">
    <w:name w:val="_ Single Txt_G Char"/>
    <w:link w:val="SingleTxtG"/>
    <w:rsid w:val="00E45051"/>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E45051"/>
    <w:pPr>
      <w:suppressAutoHyphens w:val="0"/>
      <w:spacing w:after="0" w:line="240" w:lineRule="auto"/>
    </w:pPr>
    <w:rPr>
      <w:rFonts w:eastAsiaTheme="minorHAnsi"/>
      <w:color w:val="auto"/>
      <w:sz w:val="20"/>
      <w:szCs w:val="20"/>
      <w:lang w:eastAsia="en-US"/>
    </w:rPr>
  </w:style>
  <w:style w:type="character" w:customStyle="1" w:styleId="EndnoteTextChar">
    <w:name w:val="Endnote Text Char"/>
    <w:basedOn w:val="DefaultParagraphFont"/>
    <w:link w:val="EndnoteText"/>
    <w:uiPriority w:val="99"/>
    <w:rsid w:val="00E45051"/>
    <w:rPr>
      <w:sz w:val="20"/>
      <w:szCs w:val="20"/>
      <w:lang w:val="en-GB"/>
    </w:rPr>
  </w:style>
  <w:style w:type="character" w:styleId="FollowedHyperlink">
    <w:name w:val="FollowedHyperlink"/>
    <w:basedOn w:val="DefaultParagraphFont"/>
    <w:uiPriority w:val="99"/>
    <w:semiHidden/>
    <w:unhideWhenUsed/>
    <w:rsid w:val="00A13B43"/>
    <w:rPr>
      <w:color w:val="800080" w:themeColor="followedHyperlink"/>
      <w:u w:val="single"/>
    </w:rPr>
  </w:style>
  <w:style w:type="character" w:customStyle="1" w:styleId="Heading3Char">
    <w:name w:val="Heading 3 Char"/>
    <w:basedOn w:val="DefaultParagraphFont"/>
    <w:link w:val="Heading3"/>
    <w:uiPriority w:val="9"/>
    <w:rsid w:val="00C63BE1"/>
    <w:rPr>
      <w:rFonts w:asciiTheme="majorHAnsi" w:eastAsiaTheme="majorEastAsia" w:hAnsiTheme="majorHAnsi" w:cstheme="majorBidi"/>
      <w:b/>
      <w:bCs/>
      <w:color w:val="365F91" w:themeColor="accent1" w:themeShade="BF"/>
      <w:sz w:val="24"/>
      <w:lang w:val="en-GB" w:eastAsia="fr-BE"/>
    </w:rPr>
  </w:style>
  <w:style w:type="paragraph" w:styleId="Quote">
    <w:name w:val="Quote"/>
    <w:basedOn w:val="Normal"/>
    <w:next w:val="Normal"/>
    <w:link w:val="QuoteChar"/>
    <w:autoRedefine/>
    <w:uiPriority w:val="29"/>
    <w:qFormat/>
    <w:rsid w:val="0065481D"/>
    <w:rPr>
      <w:i/>
      <w:iCs/>
    </w:rPr>
  </w:style>
  <w:style w:type="character" w:customStyle="1" w:styleId="QuoteChar">
    <w:name w:val="Quote Char"/>
    <w:basedOn w:val="DefaultParagraphFont"/>
    <w:link w:val="Quote"/>
    <w:uiPriority w:val="29"/>
    <w:rsid w:val="0065481D"/>
    <w:rPr>
      <w:rFonts w:eastAsiaTheme="minorEastAsia"/>
      <w:i/>
      <w:iCs/>
      <w:color w:val="404040" w:themeColor="text1" w:themeTint="BF"/>
      <w:sz w:val="24"/>
      <w:lang w:val="en-GB" w:eastAsia="fr-BE"/>
    </w:rPr>
  </w:style>
  <w:style w:type="paragraph" w:styleId="Title">
    <w:name w:val="Title"/>
    <w:basedOn w:val="Normal"/>
    <w:next w:val="Normal"/>
    <w:link w:val="TitleChar"/>
    <w:autoRedefine/>
    <w:uiPriority w:val="10"/>
    <w:qFormat/>
    <w:rsid w:val="00841AE3"/>
    <w:pPr>
      <w:pBdr>
        <w:bottom w:val="single" w:sz="8" w:space="4" w:color="4F81BD" w:themeColor="accent1"/>
      </w:pBdr>
      <w:spacing w:after="300" w:line="240" w:lineRule="auto"/>
      <w:ind w:left="720"/>
      <w:contextualSpacing/>
      <w:jc w:val="center"/>
    </w:pPr>
    <w:rPr>
      <w:rFonts w:asciiTheme="majorHAnsi" w:eastAsiaTheme="majorEastAsia" w:hAnsiTheme="majorHAnsi" w:cstheme="majorBidi"/>
      <w:b/>
      <w:color w:val="365F91" w:themeColor="accent1" w:themeShade="BF"/>
      <w:spacing w:val="5"/>
      <w:kern w:val="28"/>
      <w:sz w:val="40"/>
      <w:szCs w:val="52"/>
    </w:rPr>
  </w:style>
  <w:style w:type="character" w:customStyle="1" w:styleId="TitleChar">
    <w:name w:val="Title Char"/>
    <w:basedOn w:val="DefaultParagraphFont"/>
    <w:link w:val="Title"/>
    <w:uiPriority w:val="10"/>
    <w:rsid w:val="00841AE3"/>
    <w:rPr>
      <w:rFonts w:asciiTheme="majorHAnsi" w:eastAsiaTheme="majorEastAsia" w:hAnsiTheme="majorHAnsi" w:cstheme="majorBidi"/>
      <w:b/>
      <w:color w:val="365F91" w:themeColor="accent1" w:themeShade="BF"/>
      <w:spacing w:val="5"/>
      <w:kern w:val="28"/>
      <w:sz w:val="40"/>
      <w:szCs w:val="52"/>
      <w:lang w:val="en-GB" w:eastAsia="fr-BE"/>
    </w:rPr>
  </w:style>
  <w:style w:type="paragraph" w:styleId="Subtitle">
    <w:name w:val="Subtitle"/>
    <w:basedOn w:val="Normal"/>
    <w:next w:val="Normal"/>
    <w:link w:val="SubtitleChar"/>
    <w:autoRedefine/>
    <w:uiPriority w:val="11"/>
    <w:qFormat/>
    <w:rsid w:val="00C63BE1"/>
    <w:pPr>
      <w:numPr>
        <w:ilvl w:val="1"/>
      </w:numPr>
      <w:jc w:val="center"/>
    </w:pPr>
    <w:rPr>
      <w:rFonts w:asciiTheme="majorHAnsi" w:eastAsiaTheme="majorEastAsia" w:hAnsiTheme="majorHAnsi" w:cstheme="majorBidi"/>
      <w:b/>
      <w:iCs/>
      <w:color w:val="365F91" w:themeColor="accent1" w:themeShade="BF"/>
      <w:spacing w:val="15"/>
      <w:sz w:val="28"/>
      <w:szCs w:val="24"/>
    </w:rPr>
  </w:style>
  <w:style w:type="character" w:customStyle="1" w:styleId="SubtitleChar">
    <w:name w:val="Subtitle Char"/>
    <w:basedOn w:val="DefaultParagraphFont"/>
    <w:link w:val="Subtitle"/>
    <w:uiPriority w:val="11"/>
    <w:rsid w:val="00C63BE1"/>
    <w:rPr>
      <w:rFonts w:asciiTheme="majorHAnsi" w:eastAsiaTheme="majorEastAsia" w:hAnsiTheme="majorHAnsi" w:cstheme="majorBidi"/>
      <w:b/>
      <w:iCs/>
      <w:color w:val="365F91" w:themeColor="accent1" w:themeShade="BF"/>
      <w:spacing w:val="15"/>
      <w:sz w:val="28"/>
      <w:szCs w:val="24"/>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0656">
      <w:bodyDiv w:val="1"/>
      <w:marLeft w:val="0"/>
      <w:marRight w:val="0"/>
      <w:marTop w:val="0"/>
      <w:marBottom w:val="0"/>
      <w:divBdr>
        <w:top w:val="none" w:sz="0" w:space="0" w:color="auto"/>
        <w:left w:val="none" w:sz="0" w:space="0" w:color="auto"/>
        <w:bottom w:val="none" w:sz="0" w:space="0" w:color="auto"/>
        <w:right w:val="none" w:sz="0" w:space="0" w:color="auto"/>
      </w:divBdr>
    </w:div>
    <w:div w:id="182793239">
      <w:bodyDiv w:val="1"/>
      <w:marLeft w:val="0"/>
      <w:marRight w:val="0"/>
      <w:marTop w:val="0"/>
      <w:marBottom w:val="0"/>
      <w:divBdr>
        <w:top w:val="none" w:sz="0" w:space="0" w:color="auto"/>
        <w:left w:val="none" w:sz="0" w:space="0" w:color="auto"/>
        <w:bottom w:val="none" w:sz="0" w:space="0" w:color="auto"/>
        <w:right w:val="none" w:sz="0" w:space="0" w:color="auto"/>
      </w:divBdr>
    </w:div>
    <w:div w:id="504170623">
      <w:bodyDiv w:val="1"/>
      <w:marLeft w:val="0"/>
      <w:marRight w:val="0"/>
      <w:marTop w:val="0"/>
      <w:marBottom w:val="0"/>
      <w:divBdr>
        <w:top w:val="none" w:sz="0" w:space="0" w:color="auto"/>
        <w:left w:val="none" w:sz="0" w:space="0" w:color="auto"/>
        <w:bottom w:val="none" w:sz="0" w:space="0" w:color="auto"/>
        <w:right w:val="none" w:sz="0" w:space="0" w:color="auto"/>
      </w:divBdr>
    </w:div>
    <w:div w:id="827094051">
      <w:bodyDiv w:val="1"/>
      <w:marLeft w:val="0"/>
      <w:marRight w:val="0"/>
      <w:marTop w:val="0"/>
      <w:marBottom w:val="0"/>
      <w:divBdr>
        <w:top w:val="none" w:sz="0" w:space="0" w:color="auto"/>
        <w:left w:val="none" w:sz="0" w:space="0" w:color="auto"/>
        <w:bottom w:val="none" w:sz="0" w:space="0" w:color="auto"/>
        <w:right w:val="none" w:sz="0" w:space="0" w:color="auto"/>
      </w:divBdr>
    </w:div>
    <w:div w:id="987249490">
      <w:bodyDiv w:val="1"/>
      <w:marLeft w:val="0"/>
      <w:marRight w:val="0"/>
      <w:marTop w:val="0"/>
      <w:marBottom w:val="0"/>
      <w:divBdr>
        <w:top w:val="none" w:sz="0" w:space="0" w:color="auto"/>
        <w:left w:val="none" w:sz="0" w:space="0" w:color="auto"/>
        <w:bottom w:val="none" w:sz="0" w:space="0" w:color="auto"/>
        <w:right w:val="none" w:sz="0" w:space="0" w:color="auto"/>
      </w:divBdr>
    </w:div>
    <w:div w:id="1171987485">
      <w:bodyDiv w:val="1"/>
      <w:marLeft w:val="0"/>
      <w:marRight w:val="0"/>
      <w:marTop w:val="0"/>
      <w:marBottom w:val="0"/>
      <w:divBdr>
        <w:top w:val="none" w:sz="0" w:space="0" w:color="auto"/>
        <w:left w:val="none" w:sz="0" w:space="0" w:color="auto"/>
        <w:bottom w:val="none" w:sz="0" w:space="0" w:color="auto"/>
        <w:right w:val="none" w:sz="0" w:space="0" w:color="auto"/>
      </w:divBdr>
    </w:div>
    <w:div w:id="1230725643">
      <w:bodyDiv w:val="1"/>
      <w:marLeft w:val="0"/>
      <w:marRight w:val="0"/>
      <w:marTop w:val="0"/>
      <w:marBottom w:val="0"/>
      <w:divBdr>
        <w:top w:val="none" w:sz="0" w:space="0" w:color="auto"/>
        <w:left w:val="none" w:sz="0" w:space="0" w:color="auto"/>
        <w:bottom w:val="none" w:sz="0" w:space="0" w:color="auto"/>
        <w:right w:val="none" w:sz="0" w:space="0" w:color="auto"/>
      </w:divBdr>
    </w:div>
    <w:div w:id="1443769817">
      <w:bodyDiv w:val="1"/>
      <w:marLeft w:val="0"/>
      <w:marRight w:val="0"/>
      <w:marTop w:val="0"/>
      <w:marBottom w:val="0"/>
      <w:divBdr>
        <w:top w:val="none" w:sz="0" w:space="0" w:color="auto"/>
        <w:left w:val="none" w:sz="0" w:space="0" w:color="auto"/>
        <w:bottom w:val="none" w:sz="0" w:space="0" w:color="auto"/>
        <w:right w:val="none" w:sz="0" w:space="0" w:color="auto"/>
      </w:divBdr>
    </w:div>
    <w:div w:id="1738819170">
      <w:bodyDiv w:val="1"/>
      <w:marLeft w:val="0"/>
      <w:marRight w:val="0"/>
      <w:marTop w:val="0"/>
      <w:marBottom w:val="0"/>
      <w:divBdr>
        <w:top w:val="none" w:sz="0" w:space="0" w:color="auto"/>
        <w:left w:val="none" w:sz="0" w:space="0" w:color="auto"/>
        <w:bottom w:val="none" w:sz="0" w:space="0" w:color="auto"/>
        <w:right w:val="none" w:sz="0" w:space="0" w:color="auto"/>
      </w:divBdr>
      <w:divsChild>
        <w:div w:id="1407000377">
          <w:marLeft w:val="0"/>
          <w:marRight w:val="0"/>
          <w:marTop w:val="0"/>
          <w:marBottom w:val="0"/>
          <w:divBdr>
            <w:top w:val="none" w:sz="0" w:space="0" w:color="auto"/>
            <w:left w:val="none" w:sz="0" w:space="0" w:color="auto"/>
            <w:bottom w:val="none" w:sz="0" w:space="0" w:color="auto"/>
            <w:right w:val="none" w:sz="0" w:space="0" w:color="auto"/>
          </w:divBdr>
        </w:div>
        <w:div w:id="868030131">
          <w:marLeft w:val="0"/>
          <w:marRight w:val="0"/>
          <w:marTop w:val="0"/>
          <w:marBottom w:val="0"/>
          <w:divBdr>
            <w:top w:val="none" w:sz="0" w:space="0" w:color="auto"/>
            <w:left w:val="none" w:sz="0" w:space="0" w:color="auto"/>
            <w:bottom w:val="none" w:sz="0" w:space="0" w:color="auto"/>
            <w:right w:val="none" w:sz="0" w:space="0" w:color="auto"/>
          </w:divBdr>
          <w:divsChild>
            <w:div w:id="967006793">
              <w:marLeft w:val="0"/>
              <w:marRight w:val="0"/>
              <w:marTop w:val="0"/>
              <w:marBottom w:val="0"/>
              <w:divBdr>
                <w:top w:val="none" w:sz="0" w:space="0" w:color="auto"/>
                <w:left w:val="none" w:sz="0" w:space="0" w:color="auto"/>
                <w:bottom w:val="none" w:sz="0" w:space="0" w:color="auto"/>
                <w:right w:val="none" w:sz="0" w:space="0" w:color="auto"/>
              </w:divBdr>
              <w:divsChild>
                <w:div w:id="1269041988">
                  <w:marLeft w:val="0"/>
                  <w:marRight w:val="0"/>
                  <w:marTop w:val="0"/>
                  <w:marBottom w:val="0"/>
                  <w:divBdr>
                    <w:top w:val="none" w:sz="0" w:space="0" w:color="auto"/>
                    <w:left w:val="none" w:sz="0" w:space="0" w:color="auto"/>
                    <w:bottom w:val="none" w:sz="0" w:space="0" w:color="auto"/>
                    <w:right w:val="none" w:sz="0" w:space="0" w:color="auto"/>
                  </w:divBdr>
                  <w:divsChild>
                    <w:div w:id="1386374016">
                      <w:marLeft w:val="0"/>
                      <w:marRight w:val="0"/>
                      <w:marTop w:val="0"/>
                      <w:marBottom w:val="0"/>
                      <w:divBdr>
                        <w:top w:val="none" w:sz="0" w:space="0" w:color="auto"/>
                        <w:left w:val="none" w:sz="0" w:space="0" w:color="auto"/>
                        <w:bottom w:val="none" w:sz="0" w:space="0" w:color="auto"/>
                        <w:right w:val="none" w:sz="0" w:space="0" w:color="auto"/>
                      </w:divBdr>
                      <w:divsChild>
                        <w:div w:id="15358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91049">
          <w:marLeft w:val="0"/>
          <w:marRight w:val="0"/>
          <w:marTop w:val="0"/>
          <w:marBottom w:val="0"/>
          <w:divBdr>
            <w:top w:val="none" w:sz="0" w:space="0" w:color="auto"/>
            <w:left w:val="none" w:sz="0" w:space="0" w:color="auto"/>
            <w:bottom w:val="none" w:sz="0" w:space="0" w:color="auto"/>
            <w:right w:val="none" w:sz="0" w:space="0" w:color="auto"/>
          </w:divBdr>
          <w:divsChild>
            <w:div w:id="1961451808">
              <w:marLeft w:val="0"/>
              <w:marRight w:val="0"/>
              <w:marTop w:val="0"/>
              <w:marBottom w:val="0"/>
              <w:divBdr>
                <w:top w:val="none" w:sz="0" w:space="0" w:color="auto"/>
                <w:left w:val="none" w:sz="0" w:space="0" w:color="auto"/>
                <w:bottom w:val="none" w:sz="0" w:space="0" w:color="auto"/>
                <w:right w:val="none" w:sz="0" w:space="0" w:color="auto"/>
              </w:divBdr>
              <w:divsChild>
                <w:div w:id="560869766">
                  <w:marLeft w:val="0"/>
                  <w:marRight w:val="0"/>
                  <w:marTop w:val="0"/>
                  <w:marBottom w:val="0"/>
                  <w:divBdr>
                    <w:top w:val="none" w:sz="0" w:space="0" w:color="auto"/>
                    <w:left w:val="none" w:sz="0" w:space="0" w:color="auto"/>
                    <w:bottom w:val="none" w:sz="0" w:space="0" w:color="auto"/>
                    <w:right w:val="none" w:sz="0" w:space="0" w:color="auto"/>
                  </w:divBdr>
                  <w:divsChild>
                    <w:div w:id="2040007294">
                      <w:marLeft w:val="0"/>
                      <w:marRight w:val="0"/>
                      <w:marTop w:val="0"/>
                      <w:marBottom w:val="0"/>
                      <w:divBdr>
                        <w:top w:val="none" w:sz="0" w:space="0" w:color="auto"/>
                        <w:left w:val="none" w:sz="0" w:space="0" w:color="auto"/>
                        <w:bottom w:val="none" w:sz="0" w:space="0" w:color="auto"/>
                        <w:right w:val="none" w:sz="0" w:space="0" w:color="auto"/>
                      </w:divBdr>
                      <w:divsChild>
                        <w:div w:id="1025328439">
                          <w:marLeft w:val="0"/>
                          <w:marRight w:val="0"/>
                          <w:marTop w:val="0"/>
                          <w:marBottom w:val="0"/>
                          <w:divBdr>
                            <w:top w:val="none" w:sz="0" w:space="0" w:color="auto"/>
                            <w:left w:val="none" w:sz="0" w:space="0" w:color="auto"/>
                            <w:bottom w:val="none" w:sz="0" w:space="0" w:color="auto"/>
                            <w:right w:val="none" w:sz="0" w:space="0" w:color="auto"/>
                          </w:divBdr>
                          <w:divsChild>
                            <w:div w:id="13556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767388">
      <w:bodyDiv w:val="1"/>
      <w:marLeft w:val="0"/>
      <w:marRight w:val="0"/>
      <w:marTop w:val="0"/>
      <w:marBottom w:val="0"/>
      <w:divBdr>
        <w:top w:val="none" w:sz="0" w:space="0" w:color="auto"/>
        <w:left w:val="none" w:sz="0" w:space="0" w:color="auto"/>
        <w:bottom w:val="none" w:sz="0" w:space="0" w:color="auto"/>
        <w:right w:val="none" w:sz="0" w:space="0" w:color="auto"/>
      </w:divBdr>
    </w:div>
    <w:div w:id="1912109437">
      <w:bodyDiv w:val="1"/>
      <w:marLeft w:val="0"/>
      <w:marRight w:val="0"/>
      <w:marTop w:val="0"/>
      <w:marBottom w:val="0"/>
      <w:divBdr>
        <w:top w:val="none" w:sz="0" w:space="0" w:color="auto"/>
        <w:left w:val="none" w:sz="0" w:space="0" w:color="auto"/>
        <w:bottom w:val="none" w:sz="0" w:space="0" w:color="auto"/>
        <w:right w:val="none" w:sz="0" w:space="0" w:color="auto"/>
      </w:divBdr>
    </w:div>
    <w:div w:id="2005890426">
      <w:bodyDiv w:val="1"/>
      <w:marLeft w:val="0"/>
      <w:marRight w:val="0"/>
      <w:marTop w:val="0"/>
      <w:marBottom w:val="0"/>
      <w:divBdr>
        <w:top w:val="none" w:sz="0" w:space="0" w:color="auto"/>
        <w:left w:val="none" w:sz="0" w:space="0" w:color="auto"/>
        <w:bottom w:val="none" w:sz="0" w:space="0" w:color="auto"/>
        <w:right w:val="none" w:sz="0" w:space="0" w:color="auto"/>
      </w:divBdr>
      <w:divsChild>
        <w:div w:id="1471752344">
          <w:marLeft w:val="0"/>
          <w:marRight w:val="0"/>
          <w:marTop w:val="0"/>
          <w:marBottom w:val="0"/>
          <w:divBdr>
            <w:top w:val="none" w:sz="0" w:space="0" w:color="auto"/>
            <w:left w:val="none" w:sz="0" w:space="0" w:color="auto"/>
            <w:bottom w:val="none" w:sz="0" w:space="0" w:color="auto"/>
            <w:right w:val="none" w:sz="0" w:space="0" w:color="auto"/>
          </w:divBdr>
        </w:div>
        <w:div w:id="1074090548">
          <w:marLeft w:val="0"/>
          <w:marRight w:val="0"/>
          <w:marTop w:val="0"/>
          <w:marBottom w:val="0"/>
          <w:divBdr>
            <w:top w:val="none" w:sz="0" w:space="0" w:color="auto"/>
            <w:left w:val="none" w:sz="0" w:space="0" w:color="auto"/>
            <w:bottom w:val="none" w:sz="0" w:space="0" w:color="auto"/>
            <w:right w:val="none" w:sz="0" w:space="0" w:color="auto"/>
          </w:divBdr>
          <w:divsChild>
            <w:div w:id="1959023510">
              <w:marLeft w:val="0"/>
              <w:marRight w:val="0"/>
              <w:marTop w:val="0"/>
              <w:marBottom w:val="0"/>
              <w:divBdr>
                <w:top w:val="none" w:sz="0" w:space="0" w:color="auto"/>
                <w:left w:val="none" w:sz="0" w:space="0" w:color="auto"/>
                <w:bottom w:val="none" w:sz="0" w:space="0" w:color="auto"/>
                <w:right w:val="none" w:sz="0" w:space="0" w:color="auto"/>
              </w:divBdr>
              <w:divsChild>
                <w:div w:id="990869512">
                  <w:marLeft w:val="0"/>
                  <w:marRight w:val="0"/>
                  <w:marTop w:val="0"/>
                  <w:marBottom w:val="0"/>
                  <w:divBdr>
                    <w:top w:val="none" w:sz="0" w:space="0" w:color="auto"/>
                    <w:left w:val="none" w:sz="0" w:space="0" w:color="auto"/>
                    <w:bottom w:val="none" w:sz="0" w:space="0" w:color="auto"/>
                    <w:right w:val="none" w:sz="0" w:space="0" w:color="auto"/>
                  </w:divBdr>
                  <w:divsChild>
                    <w:div w:id="1786926798">
                      <w:marLeft w:val="0"/>
                      <w:marRight w:val="0"/>
                      <w:marTop w:val="0"/>
                      <w:marBottom w:val="0"/>
                      <w:divBdr>
                        <w:top w:val="none" w:sz="0" w:space="0" w:color="auto"/>
                        <w:left w:val="none" w:sz="0" w:space="0" w:color="auto"/>
                        <w:bottom w:val="none" w:sz="0" w:space="0" w:color="auto"/>
                        <w:right w:val="none" w:sz="0" w:space="0" w:color="auto"/>
                      </w:divBdr>
                      <w:divsChild>
                        <w:div w:id="15863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41435">
          <w:marLeft w:val="0"/>
          <w:marRight w:val="0"/>
          <w:marTop w:val="0"/>
          <w:marBottom w:val="0"/>
          <w:divBdr>
            <w:top w:val="none" w:sz="0" w:space="0" w:color="auto"/>
            <w:left w:val="none" w:sz="0" w:space="0" w:color="auto"/>
            <w:bottom w:val="none" w:sz="0" w:space="0" w:color="auto"/>
            <w:right w:val="none" w:sz="0" w:space="0" w:color="auto"/>
          </w:divBdr>
          <w:divsChild>
            <w:div w:id="725833034">
              <w:marLeft w:val="0"/>
              <w:marRight w:val="0"/>
              <w:marTop w:val="0"/>
              <w:marBottom w:val="0"/>
              <w:divBdr>
                <w:top w:val="none" w:sz="0" w:space="0" w:color="auto"/>
                <w:left w:val="none" w:sz="0" w:space="0" w:color="auto"/>
                <w:bottom w:val="none" w:sz="0" w:space="0" w:color="auto"/>
                <w:right w:val="none" w:sz="0" w:space="0" w:color="auto"/>
              </w:divBdr>
              <w:divsChild>
                <w:div w:id="809639966">
                  <w:marLeft w:val="0"/>
                  <w:marRight w:val="0"/>
                  <w:marTop w:val="0"/>
                  <w:marBottom w:val="0"/>
                  <w:divBdr>
                    <w:top w:val="none" w:sz="0" w:space="0" w:color="auto"/>
                    <w:left w:val="none" w:sz="0" w:space="0" w:color="auto"/>
                    <w:bottom w:val="none" w:sz="0" w:space="0" w:color="auto"/>
                    <w:right w:val="none" w:sz="0" w:space="0" w:color="auto"/>
                  </w:divBdr>
                  <w:divsChild>
                    <w:div w:id="402919369">
                      <w:marLeft w:val="0"/>
                      <w:marRight w:val="0"/>
                      <w:marTop w:val="0"/>
                      <w:marBottom w:val="0"/>
                      <w:divBdr>
                        <w:top w:val="none" w:sz="0" w:space="0" w:color="auto"/>
                        <w:left w:val="none" w:sz="0" w:space="0" w:color="auto"/>
                        <w:bottom w:val="none" w:sz="0" w:space="0" w:color="auto"/>
                        <w:right w:val="none" w:sz="0" w:space="0" w:color="auto"/>
                      </w:divBdr>
                      <w:divsChild>
                        <w:div w:id="1994484741">
                          <w:marLeft w:val="0"/>
                          <w:marRight w:val="0"/>
                          <w:marTop w:val="0"/>
                          <w:marBottom w:val="0"/>
                          <w:divBdr>
                            <w:top w:val="none" w:sz="0" w:space="0" w:color="auto"/>
                            <w:left w:val="none" w:sz="0" w:space="0" w:color="auto"/>
                            <w:bottom w:val="none" w:sz="0" w:space="0" w:color="auto"/>
                            <w:right w:val="none" w:sz="0" w:space="0" w:color="auto"/>
                          </w:divBdr>
                          <w:divsChild>
                            <w:div w:id="11179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control.org.uk/news/in-control-news/a-life-not-a-service.aspx" TargetMode="External"/><Relationship Id="rId18" Type="http://schemas.openxmlformats.org/officeDocument/2006/relationships/hyperlink" Target="https://www.cornwall.gov.uk/media/3633924/Valuing-People-Now-from-progress-to-transformation.pdf" TargetMode="External"/><Relationship Id="rId26" Type="http://schemas.openxmlformats.org/officeDocument/2006/relationships/hyperlink" Target="http://www.kids.org.uk/making-it-personal-case-studies-2" TargetMode="External"/><Relationship Id="rId3" Type="http://schemas.openxmlformats.org/officeDocument/2006/relationships/styles" Target="styles.xml"/><Relationship Id="rId21" Type="http://schemas.openxmlformats.org/officeDocument/2006/relationships/hyperlink" Target="http://www.enil.eu/news/the-enil-myth-buster-now-available-in-6-language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aspd.eu/sites/default/files/sites/default/files/users_involvement_025-12_en_final.pdf" TargetMode="External"/><Relationship Id="rId17" Type="http://schemas.openxmlformats.org/officeDocument/2006/relationships/hyperlink" Target="https://www.england.nhs.uk/commissioning/ipc/" TargetMode="External"/><Relationship Id="rId25" Type="http://schemas.openxmlformats.org/officeDocument/2006/relationships/hyperlink" Target="http://www.independentliving.org/docs6/evans2003.html"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nclusion.com/downloads/obrienarchive/Person%20Centered%20Work/Cranfield%20III.pdf" TargetMode="External"/><Relationship Id="rId20" Type="http://schemas.openxmlformats.org/officeDocument/2006/relationships/hyperlink" Target="http://easpd.eu/en/content/themes" TargetMode="External"/><Relationship Id="rId29" Type="http://schemas.openxmlformats.org/officeDocument/2006/relationships/hyperlink" Target="http://www.helensandersonassociates.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in-controlscotland.or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mazon.co.uk/little-person-centered-planning-Inclusion/dp/1895418402" TargetMode="External"/><Relationship Id="rId23" Type="http://schemas.openxmlformats.org/officeDocument/2006/relationships/hyperlink" Target="http://www.in-control.org.uk" TargetMode="External"/><Relationship Id="rId28" Type="http://schemas.openxmlformats.org/officeDocument/2006/relationships/hyperlink" Target="http://www.enil.eu/archive/independent-living-training-documents/" TargetMode="External"/><Relationship Id="rId10" Type="http://schemas.openxmlformats.org/officeDocument/2006/relationships/image" Target="media/image1.jpeg"/><Relationship Id="rId19" Type="http://schemas.openxmlformats.org/officeDocument/2006/relationships/hyperlink" Target="http://www.rofa.org.uk/category/uk-disabled-peoples-manifesto/"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cepa.org/" TargetMode="External"/><Relationship Id="rId14" Type="http://schemas.openxmlformats.org/officeDocument/2006/relationships/hyperlink" Target="http://www.nesta.org.uk/sites/default/files/the_challenge_of_co-production.pdf" TargetMode="External"/><Relationship Id="rId22" Type="http://schemas.openxmlformats.org/officeDocument/2006/relationships/hyperlink" Target="http://www.enil.eu/policy/personal-assistance-tables/" TargetMode="External"/><Relationship Id="rId27" Type="http://schemas.openxmlformats.org/officeDocument/2006/relationships/hyperlink" Target="http://ilnet.enil.eu/resources/independent-living-manual/"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cid:imageb2c4f1.JPG@b6e9c883.48aed167" TargetMode="External"/><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www.helensandersonassociates.co.uk" TargetMode="External"/><Relationship Id="rId13" Type="http://schemas.openxmlformats.org/officeDocument/2006/relationships/hyperlink" Target="http://www.independentliving.org/docs6/ratzka200410a.html" TargetMode="External"/><Relationship Id="rId18" Type="http://schemas.openxmlformats.org/officeDocument/2006/relationships/hyperlink" Target="http://www.communitycare.co.uk/2007/01/05/direct-payments-personal-budgets-and-individual-budgets/" TargetMode="External"/><Relationship Id="rId26" Type="http://schemas.openxmlformats.org/officeDocument/2006/relationships/hyperlink" Target="http://www.in-control.org.uk/news/in-control-news/a-life-not-a-service.aspx" TargetMode="External"/><Relationship Id="rId3" Type="http://schemas.openxmlformats.org/officeDocument/2006/relationships/hyperlink" Target="http://www.enil.eu/policy/" TargetMode="External"/><Relationship Id="rId21" Type="http://schemas.openxmlformats.org/officeDocument/2006/relationships/hyperlink" Target="http://www.legislation.gov.uk/asp/2013/1/contents/enacted" TargetMode="External"/><Relationship Id="rId7" Type="http://schemas.openxmlformats.org/officeDocument/2006/relationships/hyperlink" Target="http://www.thinklocalactpersonal.org.uk/personalised-care-and-support-planning-tool/" TargetMode="External"/><Relationship Id="rId12" Type="http://schemas.openxmlformats.org/officeDocument/2006/relationships/hyperlink" Target="file:///\\TRONE\Public\Projects%202015\D-LoT\ACTIVITIES\III.1.a%20Training%20Modules\7-Module%20VII\Resolutions%20on%20Personal%20Assistance%20Services" TargetMode="External"/><Relationship Id="rId17" Type="http://schemas.openxmlformats.org/officeDocument/2006/relationships/hyperlink" Target="http://www.legislation.gov.uk/ukpga/Geo6/11-12/29/contents" TargetMode="External"/><Relationship Id="rId25" Type="http://schemas.openxmlformats.org/officeDocument/2006/relationships/hyperlink" Target="http://www.enil.eu/wp-content/uploads/2011/05/Ratzka_User-control-over-services-as-a-precondition-for-self-determination-text-version.doc" TargetMode="External"/><Relationship Id="rId2" Type="http://schemas.openxmlformats.org/officeDocument/2006/relationships/hyperlink" Target="http://ec.europa.eu/social/main.jsp?catId=1059&amp;langId=en" TargetMode="External"/><Relationship Id="rId16" Type="http://schemas.openxmlformats.org/officeDocument/2006/relationships/hyperlink" Target="http://www.notisum.se/rnp/sls/lag/19930387.HTM" TargetMode="External"/><Relationship Id="rId20" Type="http://schemas.openxmlformats.org/officeDocument/2006/relationships/hyperlink" Target="https://www.england.nhs.uk/2014/06/04/simon-stevens-speech-confed/" TargetMode="External"/><Relationship Id="rId29" Type="http://schemas.openxmlformats.org/officeDocument/2006/relationships/hyperlink" Target="http://www.ucpress.edu/book.php?isbn=9780520224810" TargetMode="External"/><Relationship Id="rId1" Type="http://schemas.openxmlformats.org/officeDocument/2006/relationships/hyperlink" Target="http://www.ohchr.org/EN/HRBodies/HRC/RegularSessions/Session28/Documents/A_HRC_28_37_ENG.doc" TargetMode="External"/><Relationship Id="rId6" Type="http://schemas.openxmlformats.org/officeDocument/2006/relationships/hyperlink" Target="http://www.ohchr.org/EN/ProfessionalInterest/Pages/RightAndResponsibility.aspx" TargetMode="External"/><Relationship Id="rId11" Type="http://schemas.openxmlformats.org/officeDocument/2006/relationships/hyperlink" Target="http://onlinelibrary.wiley.com/doi/10.1111/j.1532-5415.1983.tb03391.x/abstract;jsessionid=3D9B7552B95F9893B88EFB1E7BB21AF4.f04t03?userIsAuthenticated=false&amp;deniedAccessCustomisedMessage=" TargetMode="External"/><Relationship Id="rId24" Type="http://schemas.openxmlformats.org/officeDocument/2006/relationships/hyperlink" Target="https://www.gov.uk/government/uploads/system/uploads/attachment_data/file/366104/43380_23902777_Care_Act_Book.pdf" TargetMode="External"/><Relationship Id="rId5" Type="http://schemas.openxmlformats.org/officeDocument/2006/relationships/hyperlink" Target="http://www.thinklocalactpersonal.org.uk/Browse/mir" TargetMode="External"/><Relationship Id="rId15" Type="http://schemas.openxmlformats.org/officeDocument/2006/relationships/hyperlink" Target="http://www.independentliving.org/docs6/evans2003.html" TargetMode="External"/><Relationship Id="rId23" Type="http://schemas.openxmlformats.org/officeDocument/2006/relationships/hyperlink" Target="http://www.legislation.gov.uk/ukpga/2014/23/contents/enacted/data.htm" TargetMode="External"/><Relationship Id="rId28" Type="http://schemas.openxmlformats.org/officeDocument/2006/relationships/hyperlink" Target="http://www.rofa.org.uk/category/uk-disabled-peoples-manifesto/" TargetMode="External"/><Relationship Id="rId10" Type="http://schemas.openxmlformats.org/officeDocument/2006/relationships/hyperlink" Target="http://aaidd.org/publications/supports-intensity-scale" TargetMode="External"/><Relationship Id="rId19" Type="http://schemas.openxmlformats.org/officeDocument/2006/relationships/hyperlink" Target="http://www.personalhealthbudgets.england.nhs.uk/_library/Resources/Personalhealthbudgets/2014/Guidance_on_Direct_Payments_for_Healthcare_Understanding_the_Regulations_March_2014.pdf" TargetMode="External"/><Relationship Id="rId31" Type="http://schemas.openxmlformats.org/officeDocument/2006/relationships/hyperlink" Target="http://www.scie.org.uk/publications/guides/guide51/what-is-coproduction/" TargetMode="External"/><Relationship Id="rId4" Type="http://schemas.openxmlformats.org/officeDocument/2006/relationships/hyperlink" Target="http://www.vcu.edu/partnership/cdservices/resources/PCP/principles%20booklet06-08rev1.pdf" TargetMode="External"/><Relationship Id="rId9" Type="http://schemas.openxmlformats.org/officeDocument/2006/relationships/hyperlink" Target="http://learningcommunity.us/Trainer%20Lounge/SevenQuestions.pdf" TargetMode="External"/><Relationship Id="rId14" Type="http://schemas.openxmlformats.org/officeDocument/2006/relationships/hyperlink" Target="http://www.independentliving.org/docs4/gateshead1.html" TargetMode="External"/><Relationship Id="rId22" Type="http://schemas.openxmlformats.org/officeDocument/2006/relationships/hyperlink" Target="http://www.legislation.gov.uk/ukpga/2014/6/contents/enacted" TargetMode="External"/><Relationship Id="rId27" Type="http://schemas.openxmlformats.org/officeDocument/2006/relationships/hyperlink" Target="http://www.un.org/disabilities/default.asp?id=1515" TargetMode="External"/><Relationship Id="rId30" Type="http://schemas.openxmlformats.org/officeDocument/2006/relationships/hyperlink" Target="http://www.neweconomics.org/publications/entry/co-produc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gif"/><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EE111BF6B74A819BD25113DB7A63CE"/>
        <w:category>
          <w:name w:val="General"/>
          <w:gallery w:val="placeholder"/>
        </w:category>
        <w:types>
          <w:type w:val="bbPlcHdr"/>
        </w:types>
        <w:behaviors>
          <w:behavior w:val="content"/>
        </w:behaviors>
        <w:guid w:val="{6064E94D-2619-4398-899A-D59358F18483}"/>
      </w:docPartPr>
      <w:docPartBody>
        <w:p w:rsidR="00B22482" w:rsidRDefault="004D67CE" w:rsidP="004D67CE">
          <w:pPr>
            <w:pStyle w:val="77EE111BF6B74A819BD25113DB7A63CE"/>
          </w:pPr>
          <w:r w:rsidRPr="007E6D61">
            <w:rPr>
              <w:rStyle w:val="Heading1Char"/>
            </w:rPr>
            <w:t>D-LoT E-Learning Course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buntu-Light">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OpenSans-CondensedBold">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D67CE"/>
    <w:rsid w:val="00006423"/>
    <w:rsid w:val="000C33DA"/>
    <w:rsid w:val="00386AE4"/>
    <w:rsid w:val="004D67CE"/>
    <w:rsid w:val="005031D1"/>
    <w:rsid w:val="006258E2"/>
    <w:rsid w:val="00750018"/>
    <w:rsid w:val="00770547"/>
    <w:rsid w:val="008B0E5F"/>
    <w:rsid w:val="008C6C03"/>
    <w:rsid w:val="008E02CD"/>
    <w:rsid w:val="00943A54"/>
    <w:rsid w:val="00A44772"/>
    <w:rsid w:val="00A57987"/>
    <w:rsid w:val="00B22482"/>
    <w:rsid w:val="00B76EE4"/>
    <w:rsid w:val="00C72B59"/>
    <w:rsid w:val="00D3298C"/>
    <w:rsid w:val="00D800F0"/>
    <w:rsid w:val="00EC609B"/>
    <w:rsid w:val="00EE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72"/>
  </w:style>
  <w:style w:type="paragraph" w:styleId="Heading1">
    <w:name w:val="heading 1"/>
    <w:basedOn w:val="Normal"/>
    <w:next w:val="Normal"/>
    <w:link w:val="Heading1Char"/>
    <w:qFormat/>
    <w:rsid w:val="004D67CE"/>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01BAB8FB84488687621E55DE921A04">
    <w:name w:val="EF01BAB8FB84488687621E55DE921A04"/>
    <w:rsid w:val="004D67CE"/>
  </w:style>
  <w:style w:type="character" w:styleId="PlaceholderText">
    <w:name w:val="Placeholder Text"/>
    <w:basedOn w:val="DefaultParagraphFont"/>
    <w:uiPriority w:val="99"/>
    <w:semiHidden/>
    <w:rsid w:val="004D67CE"/>
    <w:rPr>
      <w:color w:val="808080"/>
    </w:rPr>
  </w:style>
  <w:style w:type="character" w:customStyle="1" w:styleId="Heading1Char">
    <w:name w:val="Heading 1 Char"/>
    <w:basedOn w:val="DefaultParagraphFont"/>
    <w:link w:val="Heading1"/>
    <w:rsid w:val="004D67CE"/>
    <w:rPr>
      <w:rFonts w:asciiTheme="majorHAnsi" w:eastAsiaTheme="majorEastAsia" w:hAnsiTheme="majorHAnsi" w:cstheme="majorBidi"/>
      <w:b/>
      <w:bCs/>
      <w:color w:val="365F91" w:themeColor="accent1" w:themeShade="BF"/>
      <w:sz w:val="28"/>
      <w:szCs w:val="28"/>
      <w:lang w:eastAsia="fr-BE"/>
    </w:rPr>
  </w:style>
  <w:style w:type="paragraph" w:customStyle="1" w:styleId="6EA48DD6C53544D298000F433AA167F0">
    <w:name w:val="6EA48DD6C53544D298000F433AA167F0"/>
    <w:rsid w:val="004D67CE"/>
    <w:pPr>
      <w:tabs>
        <w:tab w:val="center" w:pos="4536"/>
        <w:tab w:val="right" w:pos="9072"/>
      </w:tabs>
      <w:spacing w:after="0" w:line="240" w:lineRule="auto"/>
      <w:jc w:val="both"/>
    </w:pPr>
    <w:rPr>
      <w:lang w:eastAsia="fr-BE"/>
    </w:rPr>
  </w:style>
  <w:style w:type="paragraph" w:customStyle="1" w:styleId="77EE111BF6B74A819BD25113DB7A63CE">
    <w:name w:val="77EE111BF6B74A819BD25113DB7A63CE"/>
    <w:rsid w:val="004D67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90E6-BD3E-42CF-8534-AD8A1E7E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31819</Words>
  <Characters>18137</Characters>
  <Application>Microsoft Office Word</Application>
  <DocSecurity>0</DocSecurity>
  <Lines>151</Lines>
  <Paragraphs>99</Paragraphs>
  <ScaleCrop>false</ScaleCrop>
  <HeadingPairs>
    <vt:vector size="6" baseType="variant">
      <vt:variant>
        <vt:lpstr>Title</vt:lpstr>
      </vt:variant>
      <vt:variant>
        <vt:i4>1</vt:i4>
      </vt:variant>
      <vt:variant>
        <vt:lpstr>Nosaukums</vt:lpstr>
      </vt:variant>
      <vt:variant>
        <vt:i4>1</vt:i4>
      </vt:variant>
      <vt:variant>
        <vt:lpstr>Titel</vt:lpstr>
      </vt:variant>
      <vt:variant>
        <vt:i4>1</vt:i4>
      </vt:variant>
    </vt:vector>
  </HeadingPairs>
  <TitlesOfParts>
    <vt:vector size="3" baseType="lpstr">
      <vt:lpstr>Event title</vt:lpstr>
      <vt:lpstr>Event title</vt:lpstr>
      <vt:lpstr/>
    </vt:vector>
  </TitlesOfParts>
  <Company>HP</Company>
  <LinksUpToDate>false</LinksUpToDate>
  <CharactersWithSpaces>49857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title</dc:title>
  <dc:creator>Stefana Cankova [EASPD]</dc:creator>
  <cp:lastModifiedBy>lenovo</cp:lastModifiedBy>
  <cp:revision>2</cp:revision>
  <cp:lastPrinted>2016-02-26T13:31:00Z</cp:lastPrinted>
  <dcterms:created xsi:type="dcterms:W3CDTF">2022-06-08T09:51:00Z</dcterms:created>
  <dcterms:modified xsi:type="dcterms:W3CDTF">2022-06-08T09:51:00Z</dcterms:modified>
</cp:coreProperties>
</file>