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61" w:rsidRPr="00C95E02" w:rsidRDefault="00B81022" w:rsidP="00926120">
      <w:pPr>
        <w:pStyle w:val="Heading1"/>
        <w:jc w:val="center"/>
        <w:rPr>
          <w:lang w:val="lv-LV"/>
        </w:rPr>
      </w:pPr>
      <w:bookmarkStart w:id="0" w:name="_Toc440366789"/>
      <w:bookmarkStart w:id="1" w:name="_GoBack"/>
      <w:bookmarkEnd w:id="1"/>
      <w:r w:rsidRPr="00C95E02">
        <w:rPr>
          <w:noProof/>
          <w:lang w:val="lv-LV" w:eastAsia="en-GB"/>
        </w:rPr>
        <w:t xml:space="preserve"> </w:t>
      </w:r>
      <w:sdt>
        <w:sdtPr>
          <w:rPr>
            <w:noProof/>
            <w:lang w:val="lv-LV" w:eastAsia="en-GB"/>
          </w:rPr>
          <w:id w:val="554591831"/>
          <w:placeholder>
            <w:docPart w:val="77EE111BF6B74A819BD25113DB7A63CE"/>
          </w:placeholder>
          <w:showingPlcHdr/>
        </w:sdtPr>
        <w:sdtEndPr/>
        <w:sdtContent>
          <w:r w:rsidR="007E6D61" w:rsidRPr="00C95E02">
            <w:rPr>
              <w:rStyle w:val="Heading1Char"/>
              <w:b/>
              <w:sz w:val="32"/>
              <w:szCs w:val="32"/>
              <w:lang w:val="lv-LV"/>
            </w:rPr>
            <w:t>D-LoT E-Learning Course</w:t>
          </w:r>
        </w:sdtContent>
      </w:sdt>
      <w:bookmarkEnd w:id="0"/>
    </w:p>
    <w:p w:rsidR="00331EEF" w:rsidRPr="00C95E02" w:rsidRDefault="007E6D61" w:rsidP="002E423E">
      <w:pPr>
        <w:pStyle w:val="Heading1"/>
        <w:spacing w:after="100" w:afterAutospacing="1"/>
        <w:jc w:val="center"/>
        <w:rPr>
          <w:lang w:val="lv-LV"/>
        </w:rPr>
      </w:pPr>
      <w:bookmarkStart w:id="2" w:name="_Toc440366790"/>
      <w:r w:rsidRPr="00C95E02">
        <w:rPr>
          <w:lang w:val="lv-LV"/>
        </w:rPr>
        <w:t>M</w:t>
      </w:r>
      <w:r w:rsidR="0070176C" w:rsidRPr="00C95E02">
        <w:rPr>
          <w:lang w:val="lv-LV"/>
        </w:rPr>
        <w:t>ODULIS</w:t>
      </w:r>
      <w:r w:rsidR="005E2DCC" w:rsidRPr="00C95E02">
        <w:rPr>
          <w:lang w:val="lv-LV"/>
        </w:rPr>
        <w:t xml:space="preserve"> I</w:t>
      </w:r>
      <w:bookmarkEnd w:id="2"/>
    </w:p>
    <w:p w:rsidR="005E2DCC" w:rsidRPr="00C95E02" w:rsidRDefault="00480B52" w:rsidP="008B4C04">
      <w:pPr>
        <w:pStyle w:val="Title"/>
        <w:rPr>
          <w:lang w:val="lv-LV"/>
        </w:rPr>
      </w:pPr>
      <w:bookmarkStart w:id="3" w:name="_Toc440366791"/>
      <w:r w:rsidRPr="00C95E02">
        <w:rPr>
          <w:lang w:val="lv-LV"/>
        </w:rPr>
        <w:t xml:space="preserve">ANO Konvencija par personu ar invaliditāti tiesībām un Eiropas tiesību konteksts </w:t>
      </w:r>
      <w:bookmarkEnd w:id="3"/>
    </w:p>
    <w:p w:rsidR="00926120" w:rsidRPr="00C95E02" w:rsidRDefault="00926120" w:rsidP="00926120">
      <w:pPr>
        <w:rPr>
          <w:lang w:val="lv-LV"/>
        </w:rPr>
      </w:pPr>
    </w:p>
    <w:sdt>
      <w:sdtPr>
        <w:rPr>
          <w:rFonts w:eastAsiaTheme="minorEastAsia" w:cstheme="minorBidi"/>
          <w:b w:val="0"/>
          <w:bCs w:val="0"/>
          <w:color w:val="404040" w:themeColor="text1" w:themeTint="BF"/>
          <w:sz w:val="22"/>
          <w:szCs w:val="22"/>
          <w:lang w:val="lv-LV" w:eastAsia="fr-BE"/>
        </w:rPr>
        <w:id w:val="1453360721"/>
        <w:docPartObj>
          <w:docPartGallery w:val="Table of Contents"/>
          <w:docPartUnique/>
        </w:docPartObj>
      </w:sdtPr>
      <w:sdtEndPr>
        <w:rPr>
          <w:noProof/>
          <w:sz w:val="24"/>
        </w:rPr>
      </w:sdtEndPr>
      <w:sdtContent>
        <w:p w:rsidR="00926120" w:rsidRPr="00C95E02" w:rsidRDefault="00480B52">
          <w:pPr>
            <w:pStyle w:val="TOCHeading"/>
            <w:rPr>
              <w:lang w:val="lv-LV"/>
            </w:rPr>
          </w:pPr>
          <w:r w:rsidRPr="00C95E02">
            <w:rPr>
              <w:lang w:val="lv-LV"/>
            </w:rPr>
            <w:t>Saturs</w:t>
          </w:r>
        </w:p>
        <w:p w:rsidR="00B64719" w:rsidRPr="00C95E02" w:rsidRDefault="008C6224">
          <w:pPr>
            <w:pStyle w:val="TOC1"/>
            <w:tabs>
              <w:tab w:val="right" w:leader="dot" w:pos="9062"/>
            </w:tabs>
            <w:rPr>
              <w:noProof/>
              <w:color w:val="auto"/>
              <w:lang w:val="lv-LV" w:eastAsia="en-GB"/>
            </w:rPr>
          </w:pPr>
          <w:r w:rsidRPr="00C95E02">
            <w:rPr>
              <w:lang w:val="lv-LV"/>
            </w:rPr>
            <w:fldChar w:fldCharType="begin"/>
          </w:r>
          <w:r w:rsidR="00926120" w:rsidRPr="00C95E02">
            <w:rPr>
              <w:lang w:val="lv-LV"/>
            </w:rPr>
            <w:instrText xml:space="preserve"> TOC \o "1-3" \h \z \u </w:instrText>
          </w:r>
          <w:r w:rsidRPr="00C95E02">
            <w:rPr>
              <w:lang w:val="lv-LV"/>
            </w:rPr>
            <w:fldChar w:fldCharType="separate"/>
          </w:r>
          <w:hyperlink w:anchor="_Toc440366793" w:history="1">
            <w:r w:rsidR="002571C8" w:rsidRPr="00C95E02">
              <w:rPr>
                <w:lang w:val="lv-LV"/>
              </w:rPr>
              <w:t xml:space="preserve"> </w:t>
            </w:r>
            <w:r w:rsidR="002571C8" w:rsidRPr="00C95E02">
              <w:rPr>
                <w:rStyle w:val="Hyperlink"/>
                <w:noProof/>
                <w:lang w:val="lv-LV"/>
              </w:rPr>
              <w:t>MĀCĪBU PROCESA REZULTĀTI</w:t>
            </w:r>
            <w:r w:rsidR="00B64719" w:rsidRPr="00C95E02">
              <w:rPr>
                <w:rStyle w:val="Hyperlink"/>
                <w:noProof/>
                <w:lang w:val="lv-LV"/>
              </w:rPr>
              <w:t>:</w:t>
            </w:r>
            <w:r w:rsidR="00B64719" w:rsidRPr="00C95E02">
              <w:rPr>
                <w:noProof/>
                <w:webHidden/>
                <w:lang w:val="lv-LV"/>
              </w:rPr>
              <w:tab/>
            </w:r>
            <w:r w:rsidRPr="00C95E02">
              <w:rPr>
                <w:noProof/>
                <w:webHidden/>
                <w:lang w:val="lv-LV"/>
              </w:rPr>
              <w:fldChar w:fldCharType="begin"/>
            </w:r>
            <w:r w:rsidR="00B64719" w:rsidRPr="00C95E02">
              <w:rPr>
                <w:noProof/>
                <w:webHidden/>
                <w:lang w:val="lv-LV"/>
              </w:rPr>
              <w:instrText xml:space="preserve"> PAGEREF _Toc440366793 \h </w:instrText>
            </w:r>
            <w:r w:rsidRPr="00C95E02">
              <w:rPr>
                <w:noProof/>
                <w:webHidden/>
                <w:lang w:val="lv-LV"/>
              </w:rPr>
            </w:r>
            <w:r w:rsidRPr="00C95E02">
              <w:rPr>
                <w:noProof/>
                <w:webHidden/>
                <w:lang w:val="lv-LV"/>
              </w:rPr>
              <w:fldChar w:fldCharType="separate"/>
            </w:r>
            <w:r w:rsidR="00D37777" w:rsidRPr="00C95E02">
              <w:rPr>
                <w:noProof/>
                <w:webHidden/>
                <w:lang w:val="lv-LV"/>
              </w:rPr>
              <w:t>2</w:t>
            </w:r>
            <w:r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794" w:history="1">
            <w:r w:rsidR="002571C8" w:rsidRPr="00C95E02">
              <w:rPr>
                <w:rStyle w:val="Hyperlink"/>
                <w:noProof/>
                <w:lang w:val="lv-LV"/>
              </w:rPr>
              <w:t>GALVENĀS MODUĻA ATZIŅAS</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_Toc440366794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3</w:t>
            </w:r>
            <w:r w:rsidR="008C6224" w:rsidRPr="00C95E02">
              <w:rPr>
                <w:noProof/>
                <w:webHidden/>
                <w:lang w:val="lv-LV"/>
              </w:rPr>
              <w:fldChar w:fldCharType="end"/>
            </w:r>
          </w:hyperlink>
        </w:p>
        <w:p w:rsidR="00B64719" w:rsidRPr="00C95E02" w:rsidRDefault="00520B51" w:rsidP="002571C8">
          <w:pPr>
            <w:rPr>
              <w:rFonts w:eastAsiaTheme="majorEastAsia" w:cstheme="majorBidi"/>
              <w:b/>
              <w:bCs/>
              <w:color w:val="365F91" w:themeColor="accent1" w:themeShade="BF"/>
              <w:sz w:val="28"/>
              <w:szCs w:val="28"/>
              <w:lang w:val="lv-LV"/>
            </w:rPr>
          </w:pPr>
          <w:hyperlink w:anchor="_Toc440366795" w:history="1">
            <w:r w:rsidR="00B64719" w:rsidRPr="00C95E02">
              <w:rPr>
                <w:rStyle w:val="Hyperlink"/>
                <w:noProof/>
                <w:lang w:val="lv-LV"/>
              </w:rPr>
              <w:t>I</w:t>
            </w:r>
            <w:r w:rsidR="00B64719" w:rsidRPr="00C95E02">
              <w:rPr>
                <w:rStyle w:val="Hyperlink"/>
                <w:noProof/>
                <w:lang w:val="lv-LV" w:eastAsia="ja-JP"/>
              </w:rPr>
              <w:t>.1.</w:t>
            </w:r>
            <w:r w:rsidR="002571C8" w:rsidRPr="00C95E02">
              <w:rPr>
                <w:rStyle w:val="Hyperlink"/>
                <w:noProof/>
                <w:lang w:val="lv-LV" w:eastAsia="ja-JP"/>
              </w:rPr>
              <w:t xml:space="preserve"> Apvienoto Nāciju Organizācijas Konvencija par personu ar invaliditāti tiesībām................</w:t>
            </w:r>
            <w:r w:rsidR="008C6224" w:rsidRPr="00C95E02">
              <w:rPr>
                <w:noProof/>
                <w:webHidden/>
                <w:lang w:val="lv-LV"/>
              </w:rPr>
              <w:fldChar w:fldCharType="begin"/>
            </w:r>
            <w:r w:rsidR="00B64719" w:rsidRPr="00C95E02">
              <w:rPr>
                <w:noProof/>
                <w:webHidden/>
                <w:lang w:val="lv-LV"/>
              </w:rPr>
              <w:instrText xml:space="preserve"> PAGEREF _Toc440366795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3</w:t>
            </w:r>
            <w:r w:rsidR="008C6224"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796" w:history="1">
            <w:r w:rsidR="00B64719" w:rsidRPr="00C95E02">
              <w:rPr>
                <w:rStyle w:val="Hyperlink"/>
                <w:noProof/>
                <w:lang w:val="lv-LV"/>
              </w:rPr>
              <w:t xml:space="preserve">I.1.1 </w:t>
            </w:r>
            <w:r w:rsidR="002571C8" w:rsidRPr="00C95E02">
              <w:rPr>
                <w:rStyle w:val="Hyperlink"/>
                <w:noProof/>
                <w:lang w:val="lv-LV"/>
              </w:rPr>
              <w:t>Ievads un Konvencijas struktūra</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_Toc440366796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3</w:t>
            </w:r>
            <w:r w:rsidR="008C6224"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797" w:history="1">
            <w:r w:rsidR="00B64719" w:rsidRPr="00C95E02">
              <w:rPr>
                <w:rStyle w:val="Hyperlink"/>
                <w:noProof/>
                <w:lang w:val="lv-LV"/>
              </w:rPr>
              <w:t xml:space="preserve">I.1.2 </w:t>
            </w:r>
            <w:r w:rsidR="002571C8" w:rsidRPr="00C95E02">
              <w:rPr>
                <w:rStyle w:val="Hyperlink"/>
                <w:noProof/>
                <w:lang w:val="lv-LV"/>
              </w:rPr>
              <w:t>Paradigmas maiņa no medicīniskā uz cilvēktiesību modeli</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_Toc440366797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5</w:t>
            </w:r>
            <w:r w:rsidR="008C6224"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798" w:history="1">
            <w:r w:rsidR="00B64719" w:rsidRPr="00C95E02">
              <w:rPr>
                <w:rStyle w:val="Hyperlink"/>
                <w:noProof/>
                <w:lang w:val="lv-LV"/>
              </w:rPr>
              <w:t xml:space="preserve">I.1.3 </w:t>
            </w:r>
            <w:r w:rsidR="002571C8" w:rsidRPr="00C95E02">
              <w:rPr>
                <w:lang w:val="lv-LV"/>
              </w:rPr>
              <w:t>Konvencijas pamatprincipi</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_Toc440366798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7</w:t>
            </w:r>
            <w:r w:rsidR="008C6224"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799" w:history="1">
            <w:r w:rsidR="00B64719" w:rsidRPr="00C95E02">
              <w:rPr>
                <w:rStyle w:val="Hyperlink"/>
                <w:noProof/>
                <w:lang w:val="lv-LV"/>
              </w:rPr>
              <w:t xml:space="preserve">I.2 </w:t>
            </w:r>
            <w:r w:rsidR="002571C8" w:rsidRPr="00C95E02">
              <w:rPr>
                <w:rStyle w:val="shorttext"/>
                <w:lang w:val="lv-LV"/>
              </w:rPr>
              <w:t>Pašreizējā situācija un turpmākā rīcība.</w:t>
            </w:r>
            <w:r w:rsidR="00B64719" w:rsidRPr="00C95E02">
              <w:rPr>
                <w:noProof/>
                <w:webHidden/>
                <w:lang w:val="lv-LV"/>
              </w:rPr>
              <w:tab/>
            </w:r>
            <w:r w:rsidR="002571C8" w:rsidRPr="00C95E02">
              <w:rPr>
                <w:noProof/>
                <w:webHidden/>
                <w:lang w:val="lv-LV"/>
              </w:rPr>
              <w:t>8</w:t>
            </w:r>
          </w:hyperlink>
        </w:p>
        <w:p w:rsidR="00B64719" w:rsidRPr="00C95E02" w:rsidRDefault="00520B51">
          <w:pPr>
            <w:pStyle w:val="TOC1"/>
            <w:tabs>
              <w:tab w:val="right" w:leader="dot" w:pos="9062"/>
            </w:tabs>
            <w:rPr>
              <w:noProof/>
              <w:color w:val="auto"/>
              <w:lang w:val="lv-LV" w:eastAsia="en-GB"/>
            </w:rPr>
          </w:pPr>
          <w:hyperlink w:anchor="_Toc440366800" w:history="1">
            <w:r w:rsidR="00B64719" w:rsidRPr="00C95E02">
              <w:rPr>
                <w:rStyle w:val="Hyperlink"/>
                <w:noProof/>
                <w:lang w:val="lv-LV"/>
              </w:rPr>
              <w:t xml:space="preserve">I.3 </w:t>
            </w:r>
            <w:r w:rsidR="002571C8" w:rsidRPr="00C95E02">
              <w:rPr>
                <w:rStyle w:val="shorttext"/>
                <w:lang w:val="lv-LV"/>
              </w:rPr>
              <w:t>Eiropas tiesību normas</w:t>
            </w:r>
            <w:r w:rsidR="00B64719" w:rsidRPr="00C95E02">
              <w:rPr>
                <w:noProof/>
                <w:webHidden/>
                <w:lang w:val="lv-LV"/>
              </w:rPr>
              <w:tab/>
            </w:r>
            <w:r w:rsidR="002571C8" w:rsidRPr="00C95E02">
              <w:rPr>
                <w:noProof/>
                <w:webHidden/>
                <w:lang w:val="lv-LV"/>
              </w:rPr>
              <w:t>9</w:t>
            </w:r>
          </w:hyperlink>
        </w:p>
        <w:p w:rsidR="00B64719" w:rsidRPr="00C95E02" w:rsidRDefault="00520B51">
          <w:pPr>
            <w:pStyle w:val="TOC1"/>
            <w:tabs>
              <w:tab w:val="right" w:leader="dot" w:pos="9062"/>
            </w:tabs>
            <w:rPr>
              <w:noProof/>
              <w:color w:val="auto"/>
              <w:lang w:val="lv-LV" w:eastAsia="en-GB"/>
            </w:rPr>
          </w:pPr>
          <w:hyperlink w:anchor="_Toc440366801" w:history="1">
            <w:r w:rsidR="00B64719" w:rsidRPr="00C95E02">
              <w:rPr>
                <w:rStyle w:val="Hyperlink"/>
                <w:noProof/>
                <w:lang w:val="lv-LV"/>
              </w:rPr>
              <w:t>BIBLIOGR</w:t>
            </w:r>
            <w:r w:rsidR="002571C8" w:rsidRPr="00C95E02">
              <w:rPr>
                <w:rStyle w:val="Hyperlink"/>
                <w:noProof/>
                <w:lang w:val="lv-LV"/>
              </w:rPr>
              <w:t>ĀFIJA</w:t>
            </w:r>
            <w:r w:rsidR="00B64719" w:rsidRPr="00C95E02">
              <w:rPr>
                <w:rStyle w:val="Hyperlink"/>
                <w:noProof/>
                <w:lang w:val="lv-LV"/>
              </w:rPr>
              <w:t>/</w:t>
            </w:r>
            <w:r w:rsidR="002571C8" w:rsidRPr="00C95E02">
              <w:rPr>
                <w:rStyle w:val="Hyperlink"/>
                <w:noProof/>
                <w:lang w:val="lv-LV"/>
              </w:rPr>
              <w:t>IETEICAMĀ LITERATŪRA</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_Toc440366801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13</w:t>
            </w:r>
            <w:r w:rsidR="008C6224"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802" w:history="1">
            <w:r w:rsidR="002571C8" w:rsidRPr="00C95E02">
              <w:rPr>
                <w:rStyle w:val="Hyperlink"/>
                <w:noProof/>
                <w:lang w:val="lv-LV"/>
              </w:rPr>
              <w:t>RESURSI</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_Toc440366802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13</w:t>
            </w:r>
            <w:r w:rsidR="008C6224" w:rsidRPr="00C95E02">
              <w:rPr>
                <w:noProof/>
                <w:webHidden/>
                <w:lang w:val="lv-LV"/>
              </w:rPr>
              <w:fldChar w:fldCharType="end"/>
            </w:r>
          </w:hyperlink>
        </w:p>
        <w:p w:rsidR="00B64719" w:rsidRPr="00C95E02" w:rsidRDefault="00520B51">
          <w:pPr>
            <w:pStyle w:val="TOC1"/>
            <w:tabs>
              <w:tab w:val="right" w:leader="dot" w:pos="9062"/>
            </w:tabs>
            <w:rPr>
              <w:noProof/>
              <w:color w:val="auto"/>
              <w:lang w:val="lv-LV" w:eastAsia="en-GB"/>
            </w:rPr>
          </w:pPr>
          <w:hyperlink w:anchor="_Toc440366803" w:history="1">
            <w:r w:rsidR="002571C8" w:rsidRPr="00C95E02">
              <w:rPr>
                <w:rStyle w:val="Hyperlink"/>
                <w:noProof/>
                <w:lang w:val="lv-LV"/>
              </w:rPr>
              <w:t>MĀCĪBU MATERIĀLI</w:t>
            </w:r>
            <w:r w:rsidR="00B64719" w:rsidRPr="00C95E02">
              <w:rPr>
                <w:noProof/>
                <w:webHidden/>
                <w:lang w:val="lv-LV"/>
              </w:rPr>
              <w:tab/>
            </w:r>
            <w:r w:rsidR="008C6224" w:rsidRPr="00C95E02">
              <w:rPr>
                <w:noProof/>
                <w:webHidden/>
                <w:lang w:val="lv-LV"/>
              </w:rPr>
              <w:fldChar w:fldCharType="begin"/>
            </w:r>
            <w:r w:rsidR="00B64719" w:rsidRPr="00C95E02">
              <w:rPr>
                <w:noProof/>
                <w:webHidden/>
                <w:lang w:val="lv-LV"/>
              </w:rPr>
              <w:instrText xml:space="preserve"> PAGEREF _Toc440366803 \h </w:instrText>
            </w:r>
            <w:r w:rsidR="008C6224" w:rsidRPr="00C95E02">
              <w:rPr>
                <w:noProof/>
                <w:webHidden/>
                <w:lang w:val="lv-LV"/>
              </w:rPr>
            </w:r>
            <w:r w:rsidR="008C6224" w:rsidRPr="00C95E02">
              <w:rPr>
                <w:noProof/>
                <w:webHidden/>
                <w:lang w:val="lv-LV"/>
              </w:rPr>
              <w:fldChar w:fldCharType="separate"/>
            </w:r>
            <w:r w:rsidR="00D37777" w:rsidRPr="00C95E02">
              <w:rPr>
                <w:noProof/>
                <w:webHidden/>
                <w:lang w:val="lv-LV"/>
              </w:rPr>
              <w:t>14</w:t>
            </w:r>
            <w:r w:rsidR="008C6224" w:rsidRPr="00C95E02">
              <w:rPr>
                <w:noProof/>
                <w:webHidden/>
                <w:lang w:val="lv-LV"/>
              </w:rPr>
              <w:fldChar w:fldCharType="end"/>
            </w:r>
          </w:hyperlink>
        </w:p>
        <w:p w:rsidR="00DF587C" w:rsidRPr="00C95E02" w:rsidRDefault="008C6224">
          <w:pPr>
            <w:rPr>
              <w:lang w:val="lv-LV"/>
            </w:rPr>
          </w:pPr>
          <w:r w:rsidRPr="00C95E02">
            <w:rPr>
              <w:b/>
              <w:bCs/>
              <w:noProof/>
              <w:lang w:val="lv-LV"/>
            </w:rPr>
            <w:fldChar w:fldCharType="end"/>
          </w:r>
        </w:p>
      </w:sdtContent>
    </w:sdt>
    <w:bookmarkStart w:id="4" w:name="_Toc440366792" w:displacedByCustomXml="prev"/>
    <w:p w:rsidR="008B4C04" w:rsidRPr="00C95E02" w:rsidRDefault="008B4C04">
      <w:pPr>
        <w:spacing w:line="276" w:lineRule="auto"/>
        <w:rPr>
          <w:rFonts w:eastAsiaTheme="majorEastAsia" w:cstheme="majorBidi"/>
          <w:b/>
          <w:bCs/>
          <w:color w:val="365F91" w:themeColor="accent1" w:themeShade="BF"/>
          <w:sz w:val="28"/>
          <w:szCs w:val="28"/>
          <w:lang w:val="lv-LV"/>
        </w:rPr>
      </w:pPr>
      <w:r w:rsidRPr="00C95E02">
        <w:rPr>
          <w:lang w:val="lv-LV"/>
        </w:rPr>
        <w:br w:type="page"/>
      </w:r>
    </w:p>
    <w:p w:rsidR="00DF587C" w:rsidRPr="00C95E02" w:rsidRDefault="0070176C" w:rsidP="002E423E">
      <w:pPr>
        <w:pStyle w:val="Heading1"/>
        <w:rPr>
          <w:lang w:val="lv-LV"/>
        </w:rPr>
      </w:pPr>
      <w:r w:rsidRPr="00C95E02">
        <w:rPr>
          <w:lang w:val="lv-LV"/>
        </w:rPr>
        <w:lastRenderedPageBreak/>
        <w:t>AUT</w:t>
      </w:r>
      <w:r w:rsidR="005E2DCC" w:rsidRPr="00C95E02">
        <w:rPr>
          <w:lang w:val="lv-LV"/>
        </w:rPr>
        <w:t>OR</w:t>
      </w:r>
      <w:r w:rsidRPr="00C95E02">
        <w:rPr>
          <w:lang w:val="lv-LV"/>
        </w:rPr>
        <w:t>S</w:t>
      </w:r>
      <w:r w:rsidR="005E2DCC" w:rsidRPr="00C95E02">
        <w:rPr>
          <w:lang w:val="lv-LV"/>
        </w:rPr>
        <w:t xml:space="preserve">: </w:t>
      </w:r>
    </w:p>
    <w:p w:rsidR="005E2DCC" w:rsidRPr="00C95E02" w:rsidRDefault="005E2DCC" w:rsidP="00DF587C">
      <w:pPr>
        <w:rPr>
          <w:b/>
          <w:lang w:val="lv-LV"/>
        </w:rPr>
      </w:pPr>
      <w:r w:rsidRPr="00C95E02">
        <w:rPr>
          <w:b/>
          <w:lang w:val="lv-LV"/>
        </w:rPr>
        <w:t xml:space="preserve">Sabrina Ferraina, EASPD </w:t>
      </w:r>
      <w:bookmarkEnd w:id="4"/>
      <w:r w:rsidR="0070176C" w:rsidRPr="00C95E02">
        <w:rPr>
          <w:b/>
          <w:lang w:val="lv-LV"/>
        </w:rPr>
        <w:t xml:space="preserve">vecākā politikas </w:t>
      </w:r>
      <w:r w:rsidR="00156BEB" w:rsidRPr="00C95E02">
        <w:rPr>
          <w:b/>
          <w:lang w:val="lv-LV"/>
        </w:rPr>
        <w:t>koordinatore</w:t>
      </w:r>
    </w:p>
    <w:p w:rsidR="005E2DCC" w:rsidRPr="00C95E02" w:rsidRDefault="005E2DCC" w:rsidP="002E423E">
      <w:pPr>
        <w:pStyle w:val="Heading1"/>
        <w:rPr>
          <w:lang w:val="lv-LV"/>
        </w:rPr>
      </w:pPr>
    </w:p>
    <w:p w:rsidR="002571C8" w:rsidRPr="00C95E02" w:rsidRDefault="002571C8" w:rsidP="002571C8">
      <w:pPr>
        <w:pStyle w:val="Heading1"/>
        <w:rPr>
          <w:lang w:val="lv-LV"/>
        </w:rPr>
      </w:pPr>
      <w:bookmarkStart w:id="5" w:name="_Toc443312603"/>
      <w:bookmarkStart w:id="6" w:name="_Toc447820157"/>
      <w:r w:rsidRPr="00C95E02">
        <w:rPr>
          <w:lang w:val="lv-LV"/>
        </w:rPr>
        <w:t>MĀCĪBU PROCESA REZULTĀTI:</w:t>
      </w:r>
      <w:bookmarkEnd w:id="5"/>
      <w:bookmarkEnd w:id="6"/>
      <w:r w:rsidRPr="00C95E02">
        <w:rPr>
          <w:lang w:val="lv-LV"/>
        </w:rPr>
        <w:t xml:space="preserve"> </w:t>
      </w:r>
    </w:p>
    <w:p w:rsidR="005E2DCC" w:rsidRPr="00C95E02" w:rsidRDefault="002571C8" w:rsidP="002571C8">
      <w:pPr>
        <w:pStyle w:val="ListParagraph"/>
        <w:numPr>
          <w:ilvl w:val="0"/>
          <w:numId w:val="17"/>
        </w:numPr>
        <w:spacing w:after="0"/>
        <w:rPr>
          <w:rFonts w:eastAsiaTheme="majorEastAsia"/>
          <w:lang w:val="lv-LV"/>
        </w:rPr>
      </w:pPr>
      <w:r w:rsidRPr="00C95E02">
        <w:rPr>
          <w:rFonts w:eastAsiaTheme="majorEastAsia"/>
          <w:b/>
          <w:color w:val="365F91" w:themeColor="accent1" w:themeShade="BF"/>
          <w:sz w:val="28"/>
          <w:szCs w:val="28"/>
          <w:lang w:val="lv-LV"/>
        </w:rPr>
        <w:t xml:space="preserve"> (Zināšanas</w:t>
      </w:r>
      <w:r w:rsidR="005E2DCC" w:rsidRPr="00C95E02">
        <w:rPr>
          <w:rFonts w:eastAsiaTheme="majorEastAsia"/>
          <w:b/>
          <w:color w:val="365F91" w:themeColor="accent1" w:themeShade="BF"/>
          <w:sz w:val="28"/>
          <w:szCs w:val="28"/>
          <w:lang w:val="lv-LV"/>
        </w:rPr>
        <w:t xml:space="preserve">) </w:t>
      </w:r>
      <w:r w:rsidRPr="00C95E02">
        <w:rPr>
          <w:rFonts w:eastAsiaTheme="majorEastAsia"/>
          <w:lang w:val="lv-LV"/>
        </w:rPr>
        <w:t>Pabeidzot mācību kursu, dalībnieki spēs parādīt zināšanas par:</w:t>
      </w:r>
    </w:p>
    <w:p w:rsidR="005E2DCC" w:rsidRPr="00C95E02" w:rsidRDefault="002571C8" w:rsidP="00DF587C">
      <w:pPr>
        <w:pStyle w:val="ListParagraph"/>
        <w:numPr>
          <w:ilvl w:val="0"/>
          <w:numId w:val="16"/>
        </w:numPr>
        <w:rPr>
          <w:rFonts w:eastAsiaTheme="majorEastAsia"/>
          <w:lang w:val="lv-LV"/>
        </w:rPr>
      </w:pPr>
      <w:r w:rsidRPr="00C95E02">
        <w:rPr>
          <w:rFonts w:eastAsiaTheme="majorEastAsia"/>
          <w:lang w:val="lv-LV"/>
        </w:rPr>
        <w:t>Dažādiem invaliditātes modeļiem</w:t>
      </w:r>
    </w:p>
    <w:p w:rsidR="005E2DCC" w:rsidRPr="00C95E02" w:rsidRDefault="002571C8" w:rsidP="00DF587C">
      <w:pPr>
        <w:pStyle w:val="ListParagraph"/>
        <w:numPr>
          <w:ilvl w:val="0"/>
          <w:numId w:val="16"/>
        </w:numPr>
        <w:rPr>
          <w:rFonts w:eastAsiaTheme="majorEastAsia"/>
          <w:lang w:val="lv-LV"/>
        </w:rPr>
      </w:pPr>
      <w:r w:rsidRPr="00C95E02">
        <w:rPr>
          <w:rFonts w:eastAsiaTheme="majorEastAsia"/>
          <w:lang w:val="lv-LV"/>
        </w:rPr>
        <w:t>Konvencijas struktūru</w:t>
      </w:r>
    </w:p>
    <w:p w:rsidR="005E2DCC" w:rsidRPr="00C95E02" w:rsidRDefault="002571C8" w:rsidP="00DF587C">
      <w:pPr>
        <w:pStyle w:val="ListParagraph"/>
        <w:numPr>
          <w:ilvl w:val="0"/>
          <w:numId w:val="16"/>
        </w:numPr>
        <w:rPr>
          <w:rFonts w:eastAsiaTheme="majorEastAsia"/>
          <w:lang w:val="lv-LV"/>
        </w:rPr>
      </w:pPr>
      <w:r w:rsidRPr="00C95E02">
        <w:rPr>
          <w:rFonts w:eastAsiaTheme="majorEastAsia"/>
          <w:lang w:val="lv-LV"/>
        </w:rPr>
        <w:t>Konvencijas pamatprincipiem</w:t>
      </w:r>
    </w:p>
    <w:p w:rsidR="005E2DCC" w:rsidRPr="00C95E02" w:rsidRDefault="005E2DCC" w:rsidP="002E423E">
      <w:pPr>
        <w:pStyle w:val="ListParagraph"/>
        <w:spacing w:after="0" w:line="240" w:lineRule="auto"/>
        <w:ind w:left="1440"/>
        <w:contextualSpacing w:val="0"/>
        <w:rPr>
          <w:rFonts w:eastAsiaTheme="majorEastAsia" w:cstheme="majorBidi"/>
          <w:bCs/>
          <w:szCs w:val="24"/>
          <w:lang w:val="lv-LV"/>
        </w:rPr>
      </w:pPr>
    </w:p>
    <w:p w:rsidR="005E2DCC" w:rsidRPr="00C95E02" w:rsidRDefault="002571C8" w:rsidP="00DF587C">
      <w:pPr>
        <w:pStyle w:val="ListParagraph"/>
        <w:numPr>
          <w:ilvl w:val="0"/>
          <w:numId w:val="17"/>
        </w:numPr>
        <w:spacing w:after="0"/>
        <w:rPr>
          <w:rFonts w:eastAsiaTheme="majorEastAsia" w:cstheme="majorBidi"/>
          <w:bCs/>
          <w:lang w:val="lv-LV"/>
        </w:rPr>
      </w:pPr>
      <w:r w:rsidRPr="00C95E02">
        <w:rPr>
          <w:rFonts w:eastAsiaTheme="majorEastAsia"/>
          <w:b/>
          <w:color w:val="365F91" w:themeColor="accent1" w:themeShade="BF"/>
          <w:sz w:val="28"/>
          <w:szCs w:val="28"/>
          <w:lang w:val="lv-LV"/>
        </w:rPr>
        <w:t>(Prasmes)</w:t>
      </w:r>
      <w:r w:rsidRPr="00C95E02">
        <w:rPr>
          <w:rFonts w:eastAsiaTheme="majorEastAsia"/>
          <w:sz w:val="28"/>
          <w:szCs w:val="24"/>
          <w:lang w:val="lv-LV"/>
        </w:rPr>
        <w:t xml:space="preserve"> </w:t>
      </w:r>
      <w:r w:rsidRPr="00C95E02">
        <w:rPr>
          <w:rFonts w:eastAsiaTheme="majorEastAsia"/>
          <w:lang w:val="lv-LV"/>
        </w:rPr>
        <w:t>Pabeidzot mācību kursu, dalībnieki spēs:</w:t>
      </w:r>
    </w:p>
    <w:p w:rsidR="005E2DCC" w:rsidRPr="00C95E02" w:rsidRDefault="00C95E02" w:rsidP="00DF587C">
      <w:pPr>
        <w:pStyle w:val="ListParagraph"/>
        <w:numPr>
          <w:ilvl w:val="0"/>
          <w:numId w:val="18"/>
        </w:numPr>
        <w:rPr>
          <w:rFonts w:eastAsiaTheme="majorEastAsia"/>
          <w:lang w:val="lv-LV"/>
        </w:rPr>
      </w:pPr>
      <w:r w:rsidRPr="00C95E02">
        <w:rPr>
          <w:rFonts w:eastAsiaTheme="majorEastAsia"/>
          <w:lang w:val="lv-LV"/>
        </w:rPr>
        <w:t xml:space="preserve">Noteikt Konvencijas īstenošanā iesaistītās puses </w:t>
      </w:r>
    </w:p>
    <w:p w:rsidR="005E2DCC" w:rsidRPr="00C95E02" w:rsidRDefault="00C95E02" w:rsidP="00DF587C">
      <w:pPr>
        <w:pStyle w:val="ListParagraph"/>
        <w:numPr>
          <w:ilvl w:val="0"/>
          <w:numId w:val="18"/>
        </w:numPr>
        <w:rPr>
          <w:rFonts w:eastAsiaTheme="majorEastAsia"/>
          <w:lang w:val="lv-LV"/>
        </w:rPr>
      </w:pPr>
      <w:r w:rsidRPr="00C95E02">
        <w:rPr>
          <w:rFonts w:eastAsiaTheme="majorEastAsia"/>
          <w:lang w:val="lv-LV"/>
        </w:rPr>
        <w:t xml:space="preserve">Noteikt patiesas Konvencijas īstenošanas galvenos soļus (un veicamās darbības) </w:t>
      </w:r>
    </w:p>
    <w:p w:rsidR="005E2DCC" w:rsidRPr="00C95E02" w:rsidRDefault="00C95E02" w:rsidP="00DF587C">
      <w:pPr>
        <w:pStyle w:val="ListParagraph"/>
        <w:numPr>
          <w:ilvl w:val="0"/>
          <w:numId w:val="18"/>
        </w:numPr>
        <w:rPr>
          <w:rFonts w:eastAsiaTheme="majorEastAsia"/>
          <w:lang w:val="lv-LV"/>
        </w:rPr>
      </w:pPr>
      <w:r w:rsidRPr="00C95E02">
        <w:rPr>
          <w:rFonts w:eastAsiaTheme="majorEastAsia"/>
          <w:lang w:val="lv-LV"/>
        </w:rPr>
        <w:t xml:space="preserve">Pielietot dokumentus, kuri starptautisko un Eiropas tiesību ietvaru </w:t>
      </w:r>
    </w:p>
    <w:p w:rsidR="005E2DCC" w:rsidRPr="00C95E02" w:rsidRDefault="00C95E02" w:rsidP="00DF587C">
      <w:pPr>
        <w:pStyle w:val="ListParagraph"/>
        <w:numPr>
          <w:ilvl w:val="0"/>
          <w:numId w:val="18"/>
        </w:numPr>
        <w:rPr>
          <w:rFonts w:eastAsiaTheme="majorEastAsia"/>
          <w:lang w:val="lv-LV"/>
        </w:rPr>
      </w:pPr>
      <w:r w:rsidRPr="00C95E02">
        <w:rPr>
          <w:rFonts w:eastAsiaTheme="majorEastAsia"/>
          <w:lang w:val="lv-LV"/>
        </w:rPr>
        <w:t xml:space="preserve">Analizēt, kā nacionālais tiesiskais ietvars saskan ar ANO Konvencijā ietvertajām tiesību normām </w:t>
      </w:r>
    </w:p>
    <w:p w:rsidR="005E2DCC" w:rsidRPr="00C95E02" w:rsidRDefault="005E2DCC" w:rsidP="002E423E">
      <w:pPr>
        <w:pStyle w:val="ListParagraph"/>
        <w:spacing w:after="0" w:line="240" w:lineRule="auto"/>
        <w:ind w:left="1440"/>
        <w:contextualSpacing w:val="0"/>
        <w:rPr>
          <w:rFonts w:eastAsiaTheme="majorEastAsia" w:cstheme="majorBidi"/>
          <w:bCs/>
          <w:szCs w:val="24"/>
          <w:lang w:val="lv-LV"/>
        </w:rPr>
      </w:pPr>
    </w:p>
    <w:p w:rsidR="005E2DCC" w:rsidRPr="00C95E02" w:rsidRDefault="00C95E02" w:rsidP="00DF587C">
      <w:pPr>
        <w:pStyle w:val="ListParagraph"/>
        <w:numPr>
          <w:ilvl w:val="0"/>
          <w:numId w:val="17"/>
        </w:numPr>
        <w:spacing w:after="0"/>
        <w:rPr>
          <w:rFonts w:eastAsiaTheme="majorEastAsia" w:cstheme="majorBidi"/>
          <w:bCs/>
          <w:lang w:val="lv-LV"/>
        </w:rPr>
      </w:pPr>
      <w:r w:rsidRPr="00C95E02">
        <w:rPr>
          <w:rFonts w:eastAsiaTheme="majorEastAsia"/>
          <w:lang w:val="lv-LV"/>
        </w:rPr>
        <w:t xml:space="preserve"> </w:t>
      </w:r>
      <w:r w:rsidRPr="00C95E02">
        <w:rPr>
          <w:rFonts w:eastAsiaTheme="majorEastAsia"/>
          <w:b/>
          <w:color w:val="365F91" w:themeColor="accent1" w:themeShade="BF"/>
          <w:sz w:val="28"/>
          <w:szCs w:val="28"/>
          <w:lang w:val="lv-LV"/>
        </w:rPr>
        <w:t>(Attieksme)</w:t>
      </w:r>
      <w:r w:rsidRPr="00C95E02">
        <w:rPr>
          <w:rFonts w:eastAsiaTheme="majorEastAsia"/>
          <w:sz w:val="28"/>
          <w:szCs w:val="24"/>
          <w:lang w:val="lv-LV"/>
        </w:rPr>
        <w:t xml:space="preserve"> </w:t>
      </w:r>
      <w:r w:rsidRPr="00C95E02">
        <w:rPr>
          <w:rFonts w:eastAsiaTheme="majorEastAsia"/>
          <w:lang w:val="lv-LV"/>
        </w:rPr>
        <w:t>Pabeidzot mācību kursu, dalībnieki spēs:</w:t>
      </w:r>
    </w:p>
    <w:p w:rsidR="005E2DCC" w:rsidRPr="00C95E02" w:rsidRDefault="00C95E02" w:rsidP="00B11F98">
      <w:pPr>
        <w:pStyle w:val="ListParagraph"/>
        <w:numPr>
          <w:ilvl w:val="0"/>
          <w:numId w:val="19"/>
        </w:numPr>
        <w:rPr>
          <w:rFonts w:eastAsiaTheme="majorEastAsia"/>
          <w:lang w:val="lv-LV"/>
        </w:rPr>
      </w:pPr>
      <w:r w:rsidRPr="00C95E02">
        <w:rPr>
          <w:lang w:val="lv-LV"/>
        </w:rPr>
        <w:t>Izprast paradigmas maiņu un kā Konvencijā ietvertās normas būtu īstenojamas praksē.</w:t>
      </w:r>
    </w:p>
    <w:p w:rsidR="005E2DCC" w:rsidRPr="00C95E02" w:rsidRDefault="00C95E02" w:rsidP="00B11F98">
      <w:pPr>
        <w:pStyle w:val="ListParagraph"/>
        <w:numPr>
          <w:ilvl w:val="0"/>
          <w:numId w:val="19"/>
        </w:numPr>
        <w:rPr>
          <w:rFonts w:eastAsiaTheme="majorEastAsia"/>
          <w:lang w:val="lv-LV"/>
        </w:rPr>
      </w:pPr>
      <w:r w:rsidRPr="00C95E02">
        <w:rPr>
          <w:lang w:val="lv-LV"/>
        </w:rPr>
        <w:t>Izprast Eiropas Savienības kā Konvencijas dalībnieces lomu.</w:t>
      </w:r>
    </w:p>
    <w:p w:rsidR="005E2DCC" w:rsidRPr="00C95E02" w:rsidRDefault="00C95E02" w:rsidP="00B11F98">
      <w:pPr>
        <w:pStyle w:val="ListParagraph"/>
        <w:numPr>
          <w:ilvl w:val="0"/>
          <w:numId w:val="19"/>
        </w:numPr>
        <w:rPr>
          <w:rFonts w:eastAsiaTheme="majorEastAsia" w:cstheme="majorBidi"/>
          <w:bCs/>
          <w:lang w:val="lv-LV"/>
        </w:rPr>
      </w:pPr>
      <w:r w:rsidRPr="00C95E02">
        <w:rPr>
          <w:rFonts w:eastAsiaTheme="majorEastAsia"/>
          <w:lang w:val="lv-LV"/>
        </w:rPr>
        <w:t>Izprast pakalpojumu sniedzēju lomu</w:t>
      </w:r>
    </w:p>
    <w:p w:rsidR="005E2DCC" w:rsidRPr="00C95E02" w:rsidRDefault="005E2DCC" w:rsidP="002E423E">
      <w:pPr>
        <w:spacing w:after="0" w:line="240" w:lineRule="auto"/>
        <w:rPr>
          <w:lang w:val="lv-LV"/>
        </w:rPr>
      </w:pPr>
    </w:p>
    <w:p w:rsidR="005E2DCC" w:rsidRPr="00C95E02" w:rsidRDefault="005E2DCC" w:rsidP="002E423E">
      <w:pPr>
        <w:pStyle w:val="ListParagraph"/>
        <w:spacing w:after="0" w:line="240" w:lineRule="auto"/>
        <w:ind w:left="502"/>
        <w:contextualSpacing w:val="0"/>
        <w:rPr>
          <w:rFonts w:cs="Arial"/>
          <w:lang w:val="lv-LV"/>
        </w:rPr>
      </w:pPr>
    </w:p>
    <w:p w:rsidR="005E2DCC" w:rsidRPr="00C95E02" w:rsidRDefault="005E2DCC" w:rsidP="002E423E">
      <w:pPr>
        <w:pStyle w:val="ListParagraph"/>
        <w:spacing w:after="0" w:line="240" w:lineRule="auto"/>
        <w:ind w:left="502"/>
        <w:contextualSpacing w:val="0"/>
        <w:rPr>
          <w:rFonts w:cs="Arial"/>
          <w:lang w:val="lv-LV"/>
        </w:rPr>
      </w:pPr>
    </w:p>
    <w:p w:rsidR="005E2DCC" w:rsidRPr="00C95E02" w:rsidRDefault="005E2DCC" w:rsidP="002E423E">
      <w:pPr>
        <w:pStyle w:val="ListParagraph"/>
        <w:spacing w:after="0" w:line="240" w:lineRule="auto"/>
        <w:ind w:left="502"/>
        <w:contextualSpacing w:val="0"/>
        <w:rPr>
          <w:rFonts w:cs="Arial"/>
          <w:lang w:val="lv-LV"/>
        </w:rPr>
      </w:pPr>
    </w:p>
    <w:p w:rsidR="005E2DCC" w:rsidRPr="00C95E02" w:rsidRDefault="005E2DCC" w:rsidP="002E423E">
      <w:pPr>
        <w:pStyle w:val="ListParagraph"/>
        <w:spacing w:after="0" w:line="240" w:lineRule="auto"/>
        <w:ind w:left="502"/>
        <w:contextualSpacing w:val="0"/>
        <w:rPr>
          <w:rFonts w:cs="Arial"/>
          <w:lang w:val="lv-LV"/>
        </w:rPr>
      </w:pPr>
    </w:p>
    <w:p w:rsidR="005E2DCC" w:rsidRPr="00C95E02" w:rsidRDefault="005E2DCC" w:rsidP="002E423E">
      <w:pPr>
        <w:pStyle w:val="ListParagraph"/>
        <w:spacing w:after="0" w:line="240" w:lineRule="auto"/>
        <w:ind w:left="502"/>
        <w:contextualSpacing w:val="0"/>
        <w:rPr>
          <w:rFonts w:cs="Arial"/>
          <w:lang w:val="lv-LV"/>
        </w:rPr>
      </w:pPr>
    </w:p>
    <w:p w:rsidR="005E2DCC" w:rsidRPr="00C95E02" w:rsidRDefault="005E2DCC" w:rsidP="002E423E">
      <w:pPr>
        <w:pStyle w:val="ListParagraph"/>
        <w:spacing w:after="0" w:line="240" w:lineRule="auto"/>
        <w:ind w:left="502"/>
        <w:contextualSpacing w:val="0"/>
        <w:rPr>
          <w:rFonts w:cs="Arial"/>
          <w:lang w:val="lv-LV"/>
        </w:rPr>
      </w:pPr>
    </w:p>
    <w:p w:rsidR="00C95E02" w:rsidRPr="00C95E02" w:rsidRDefault="00C95E02" w:rsidP="002E423E">
      <w:pPr>
        <w:pStyle w:val="ListParagraph"/>
        <w:spacing w:after="0" w:line="240" w:lineRule="auto"/>
        <w:ind w:left="502"/>
        <w:contextualSpacing w:val="0"/>
        <w:rPr>
          <w:rFonts w:cs="Arial"/>
          <w:lang w:val="lv-LV"/>
        </w:rPr>
      </w:pPr>
    </w:p>
    <w:p w:rsidR="00C95E02" w:rsidRPr="00C95E02" w:rsidRDefault="00C95E02" w:rsidP="002E423E">
      <w:pPr>
        <w:pStyle w:val="ListParagraph"/>
        <w:spacing w:after="0" w:line="240" w:lineRule="auto"/>
        <w:ind w:left="502"/>
        <w:contextualSpacing w:val="0"/>
        <w:rPr>
          <w:rFonts w:cs="Arial"/>
          <w:lang w:val="lv-LV"/>
        </w:rPr>
      </w:pPr>
    </w:p>
    <w:p w:rsidR="00C95E02" w:rsidRPr="00C95E02" w:rsidRDefault="00C95E02" w:rsidP="002E423E">
      <w:pPr>
        <w:pStyle w:val="ListParagraph"/>
        <w:spacing w:after="0" w:line="240" w:lineRule="auto"/>
        <w:ind w:left="502"/>
        <w:contextualSpacing w:val="0"/>
        <w:rPr>
          <w:rFonts w:cs="Arial"/>
          <w:lang w:val="lv-LV"/>
        </w:rPr>
      </w:pPr>
    </w:p>
    <w:p w:rsidR="005E2DCC" w:rsidRPr="00C95E02" w:rsidRDefault="005E2DCC" w:rsidP="002E423E">
      <w:pPr>
        <w:pStyle w:val="ListParagraph"/>
        <w:spacing w:after="0" w:line="240" w:lineRule="auto"/>
        <w:ind w:left="502"/>
        <w:contextualSpacing w:val="0"/>
        <w:rPr>
          <w:rFonts w:cs="Arial"/>
          <w:lang w:val="lv-LV"/>
        </w:rPr>
      </w:pPr>
    </w:p>
    <w:p w:rsidR="00075359" w:rsidRPr="00C95E02" w:rsidRDefault="00075359" w:rsidP="00075359">
      <w:pPr>
        <w:rPr>
          <w:rFonts w:eastAsiaTheme="majorEastAsia" w:cstheme="majorBidi"/>
          <w:b/>
          <w:bCs/>
          <w:color w:val="365F91" w:themeColor="accent1" w:themeShade="BF"/>
          <w:sz w:val="28"/>
          <w:szCs w:val="28"/>
          <w:lang w:val="lv-LV"/>
        </w:rPr>
      </w:pPr>
      <w:r w:rsidRPr="00C95E02">
        <w:rPr>
          <w:rFonts w:eastAsiaTheme="majorEastAsia" w:cstheme="majorBidi"/>
          <w:b/>
          <w:bCs/>
          <w:color w:val="365F91" w:themeColor="accent1" w:themeShade="BF"/>
          <w:sz w:val="28"/>
          <w:szCs w:val="28"/>
          <w:lang w:val="lv-LV"/>
        </w:rPr>
        <w:lastRenderedPageBreak/>
        <w:t>Galvenās moduļa atziņas</w:t>
      </w:r>
    </w:p>
    <w:p w:rsidR="00075359" w:rsidRPr="00C95E02" w:rsidRDefault="00075359" w:rsidP="00075359">
      <w:pPr>
        <w:rPr>
          <w:lang w:val="lv-LV"/>
        </w:rPr>
      </w:pPr>
      <w:r w:rsidRPr="00C95E02">
        <w:rPr>
          <w:lang w:val="lv-LV"/>
        </w:rPr>
        <w:t xml:space="preserve">Viens no </w:t>
      </w:r>
      <w:r w:rsidR="00480B52" w:rsidRPr="00C95E02">
        <w:rPr>
          <w:lang w:val="lv-LV"/>
        </w:rPr>
        <w:t xml:space="preserve">ANO </w:t>
      </w:r>
      <w:r w:rsidRPr="00C95E02">
        <w:rPr>
          <w:lang w:val="lv-LV"/>
        </w:rPr>
        <w:t xml:space="preserve">Konvencijas par personu ar invaliditāti tiesībām </w:t>
      </w:r>
      <w:r w:rsidRPr="00C95E02">
        <w:rPr>
          <w:b/>
          <w:lang w:val="lv-LV"/>
        </w:rPr>
        <w:t>grūtākajiem uzdevumiem ir</w:t>
      </w:r>
      <w:r w:rsidR="00480B52" w:rsidRPr="00C95E02">
        <w:rPr>
          <w:b/>
          <w:lang w:val="lv-LV"/>
        </w:rPr>
        <w:t xml:space="preserve"> īstenot  attieksmes un izpratnes</w:t>
      </w:r>
      <w:r w:rsidRPr="00C95E02">
        <w:rPr>
          <w:b/>
          <w:lang w:val="lv-LV"/>
        </w:rPr>
        <w:t xml:space="preserve"> par</w:t>
      </w:r>
      <w:r w:rsidR="00A81708" w:rsidRPr="00C95E02">
        <w:rPr>
          <w:b/>
          <w:lang w:val="lv-LV"/>
        </w:rPr>
        <w:t xml:space="preserve"> invaliditāti  maiņu</w:t>
      </w:r>
      <w:r w:rsidR="00A81708" w:rsidRPr="00C95E02">
        <w:rPr>
          <w:lang w:val="lv-LV"/>
        </w:rPr>
        <w:t>. T</w:t>
      </w:r>
      <w:r w:rsidRPr="00C95E02">
        <w:rPr>
          <w:lang w:val="lv-LV"/>
        </w:rPr>
        <w:t>as ir rezultāts aizspriedumiem, kuri ir nostiprinājušies daudzu gadu garumā. Visgrūtāk  ir nojaukt psiholoģiskās barjeras. Mo</w:t>
      </w:r>
      <w:r w:rsidR="00A81708" w:rsidRPr="00C95E02">
        <w:rPr>
          <w:lang w:val="lv-LV"/>
        </w:rPr>
        <w:t>duļa mērķis ir radīt izpratni,</w:t>
      </w:r>
      <w:r w:rsidRPr="00C95E02">
        <w:rPr>
          <w:lang w:val="lv-LV"/>
        </w:rPr>
        <w:t xml:space="preserve"> rosināt diskusijas un pārdomas par invaliditāti, lai labāk izprastu cilvēktiesībās balstītās pieejas invaliditātei principus un vērtības.</w:t>
      </w:r>
    </w:p>
    <w:p w:rsidR="002571C8" w:rsidRPr="00C95E02" w:rsidRDefault="002571C8" w:rsidP="00075359">
      <w:pPr>
        <w:rPr>
          <w:lang w:val="lv-LV"/>
        </w:rPr>
      </w:pPr>
    </w:p>
    <w:p w:rsidR="00075359" w:rsidRPr="00C95E02" w:rsidRDefault="00075359" w:rsidP="00075359">
      <w:pPr>
        <w:jc w:val="center"/>
        <w:rPr>
          <w:rFonts w:eastAsiaTheme="majorEastAsia" w:cstheme="majorBidi"/>
          <w:b/>
          <w:bCs/>
          <w:color w:val="365F91" w:themeColor="accent1" w:themeShade="BF"/>
          <w:sz w:val="28"/>
          <w:szCs w:val="28"/>
          <w:lang w:val="lv-LV"/>
        </w:rPr>
      </w:pPr>
      <w:r w:rsidRPr="00C95E02">
        <w:rPr>
          <w:rFonts w:eastAsiaTheme="majorEastAsia" w:cstheme="majorBidi"/>
          <w:b/>
          <w:bCs/>
          <w:color w:val="365F91" w:themeColor="accent1" w:themeShade="BF"/>
          <w:sz w:val="28"/>
          <w:szCs w:val="28"/>
          <w:lang w:val="lv-LV"/>
        </w:rPr>
        <w:t>I.1.Apvienoto Nāciju Organizācijas Konvencija par personu ar invaliditāti tiesībām</w:t>
      </w:r>
    </w:p>
    <w:p w:rsidR="00075359" w:rsidRPr="00C95E02" w:rsidRDefault="00075359" w:rsidP="002571C8">
      <w:pPr>
        <w:jc w:val="center"/>
        <w:rPr>
          <w:rFonts w:eastAsiaTheme="majorEastAsia" w:cstheme="majorBidi"/>
          <w:b/>
          <w:bCs/>
          <w:color w:val="365F91" w:themeColor="accent1" w:themeShade="BF"/>
          <w:sz w:val="28"/>
          <w:szCs w:val="28"/>
          <w:lang w:val="lv-LV"/>
        </w:rPr>
      </w:pPr>
      <w:r w:rsidRPr="00C95E02">
        <w:rPr>
          <w:rFonts w:eastAsiaTheme="majorEastAsia" w:cstheme="majorBidi"/>
          <w:b/>
          <w:bCs/>
          <w:color w:val="365F91" w:themeColor="accent1" w:themeShade="BF"/>
          <w:sz w:val="28"/>
          <w:szCs w:val="28"/>
          <w:lang w:val="lv-LV"/>
        </w:rPr>
        <w:t xml:space="preserve">I.1.1 </w:t>
      </w:r>
      <w:r w:rsidR="002571C8" w:rsidRPr="00C95E02">
        <w:rPr>
          <w:rFonts w:eastAsiaTheme="majorEastAsia" w:cstheme="majorBidi"/>
          <w:b/>
          <w:bCs/>
          <w:color w:val="365F91" w:themeColor="accent1" w:themeShade="BF"/>
          <w:sz w:val="28"/>
          <w:szCs w:val="28"/>
          <w:lang w:val="lv-LV"/>
        </w:rPr>
        <w:t xml:space="preserve">Ievads un </w:t>
      </w:r>
      <w:r w:rsidRPr="00C95E02">
        <w:rPr>
          <w:rFonts w:eastAsiaTheme="majorEastAsia" w:cstheme="majorBidi"/>
          <w:b/>
          <w:bCs/>
          <w:color w:val="365F91" w:themeColor="accent1" w:themeShade="BF"/>
          <w:sz w:val="28"/>
          <w:szCs w:val="28"/>
          <w:lang w:val="lv-LV"/>
        </w:rPr>
        <w:t>Konvencijas struktūra</w:t>
      </w:r>
    </w:p>
    <w:p w:rsidR="00075359" w:rsidRPr="00C95E02" w:rsidRDefault="00075359" w:rsidP="00075359">
      <w:pPr>
        <w:rPr>
          <w:lang w:val="lv-LV"/>
        </w:rPr>
      </w:pPr>
      <w:r w:rsidRPr="00C95E02">
        <w:rPr>
          <w:lang w:val="lv-LV"/>
        </w:rPr>
        <w:t>20. gadsimta sākumā institucionalizācija  un nežēlīga izturēšanās pret personām ar invaliditāti joprojām tika uzskatīta par normālu.</w:t>
      </w:r>
    </w:p>
    <w:p w:rsidR="00075359" w:rsidRPr="00C95E02" w:rsidRDefault="00075359" w:rsidP="00075359">
      <w:pPr>
        <w:rPr>
          <w:sz w:val="28"/>
          <w:szCs w:val="28"/>
          <w:lang w:val="lv-LV"/>
        </w:rPr>
      </w:pPr>
      <w:r w:rsidRPr="00C95E02">
        <w:rPr>
          <w:lang w:val="lv-LV"/>
        </w:rPr>
        <w:t xml:space="preserve">Ļaunprātīga izturēšanās pret personām ar invaliditāti Pasaules karu laikā un milzīgs skaits veterānu, kuri atgriezās mājās ar invaliditāti, bija nozīmīgs impulss cilvēku ar </w:t>
      </w:r>
      <w:r w:rsidR="001D7C89" w:rsidRPr="00C95E02">
        <w:rPr>
          <w:lang w:val="lv-LV"/>
        </w:rPr>
        <w:t xml:space="preserve">invaliditāti </w:t>
      </w:r>
      <w:r w:rsidRPr="00C95E02">
        <w:rPr>
          <w:lang w:val="lv-LV"/>
        </w:rPr>
        <w:t>kustībai, lai apspriestu problēmas un nepieciešamās izmaiņas. Laikā, kad skatījums uz invaliditāti galvenokārt tika balstīts medicīniskā modelī, sabiedrība lielā mērā tika sadalīta divās grupās: personas ar invaliditāti un otra grupa – personas, kam nav invaliditātes.</w:t>
      </w:r>
    </w:p>
    <w:p w:rsidR="00075359" w:rsidRPr="00C95E02" w:rsidRDefault="00075359" w:rsidP="00075359">
      <w:pPr>
        <w:rPr>
          <w:sz w:val="28"/>
          <w:szCs w:val="28"/>
          <w:lang w:val="lv-LV"/>
        </w:rPr>
      </w:pPr>
      <w:r w:rsidRPr="00C95E02">
        <w:rPr>
          <w:lang w:val="lv-LV"/>
        </w:rPr>
        <w:t>Šis skatījums ir dziļi iesakņojies sabiedrībā, veidā, kā cilvēki domā par invaliditātes jomu  un veidā, kā tiek organizēta dzīve  cilvēkiem, kuriem ir invaliditāte. Konkrētāk runājot, tas noveda pie cilvēku ar invaliditāti izslēgšanas no sabiedrības, liedzot piekļuvi vispārējās pieejamības  pamatpakalpojumiem un ierobežojot cilvēku iespējas baudīt tiesības.</w:t>
      </w:r>
    </w:p>
    <w:p w:rsidR="00075359" w:rsidRPr="00C95E02" w:rsidRDefault="00075359" w:rsidP="00075359">
      <w:pPr>
        <w:rPr>
          <w:sz w:val="28"/>
          <w:szCs w:val="28"/>
          <w:lang w:val="lv-LV"/>
        </w:rPr>
      </w:pPr>
      <w:r w:rsidRPr="00C95E02">
        <w:rPr>
          <w:lang w:val="lv-LV"/>
        </w:rPr>
        <w:t xml:space="preserve">Personu ar invaliditāti vajadzības, prasības un galu galā tiesības starptautiskā līmenī ir attīstījušās pakāpeniski līdz to proklamēšanai Konvencijā, kas stājās spēkā 2008. Gadā un kuras nosaukums ir „Apvienoto Nāciju Organizācijas Konvencija par personu ar invaliditāti </w:t>
      </w:r>
      <w:r w:rsidRPr="00C95E02">
        <w:rPr>
          <w:lang w:val="lv-LV"/>
        </w:rPr>
        <w:lastRenderedPageBreak/>
        <w:t>tiesībām” - turpmāk tekstā "K</w:t>
      </w:r>
      <w:r w:rsidR="001D7C89" w:rsidRPr="00C95E02">
        <w:rPr>
          <w:lang w:val="lv-LV"/>
        </w:rPr>
        <w:t xml:space="preserve">onvencija". Konvencija ir </w:t>
      </w:r>
      <w:r w:rsidRPr="00C95E02">
        <w:rPr>
          <w:lang w:val="lv-LV"/>
        </w:rPr>
        <w:t xml:space="preserve"> starptautisks regulējums, kas nosaka personu ar invaliditāti tiesības, un to ir ratificējušas vairums Eiropas Savienības dalībvalstu, kā </w:t>
      </w:r>
      <w:r w:rsidR="001D7C89" w:rsidRPr="00C95E02">
        <w:rPr>
          <w:lang w:val="lv-LV"/>
        </w:rPr>
        <w:t xml:space="preserve">arī </w:t>
      </w:r>
      <w:r w:rsidRPr="00C95E02">
        <w:rPr>
          <w:lang w:val="lv-LV"/>
        </w:rPr>
        <w:t>2010. gadā pati Eiropas Savienība.</w:t>
      </w:r>
    </w:p>
    <w:p w:rsidR="00075359" w:rsidRPr="00C95E02" w:rsidRDefault="00075359" w:rsidP="00075359">
      <w:pPr>
        <w:rPr>
          <w:sz w:val="28"/>
          <w:szCs w:val="28"/>
          <w:lang w:val="lv-LV"/>
        </w:rPr>
      </w:pPr>
      <w:r w:rsidRPr="00C95E02">
        <w:rPr>
          <w:lang w:val="lv-LV"/>
        </w:rPr>
        <w:t>Konvencija piedāvā holistisku un integrētu cilvēktiesību pieeju, lai risinātu sociālo un ekonomisko nevienlīdzību, ar kuru  saskaras personas ar invaliditāti. Tā nepārprotami atzīst, ka invaliditāti rada sabiedrībā esošās barjeras un aizspriedumi. Tādēļ sabiedrībai ir jāpielāgojas personām ar invaliditāti - un nevis otrādi - atbilstoši cilvēku īpašajām individuālajām vajadzībām un īstenojot pasākumus, lai atvieglotu personām ar invaliditāti iekļaušanos  sabiedrībā. Individualizēts atbalsts, personalizēta plānošana un cilvēku ar invaliditāti spēcināšana  ir elementi, kuriem jābūt ne tikai daļai no politiku rezultātiem, bet tie  ir rūpīgi jāiestrādā visos procesos un politikas instrumentos.</w:t>
      </w:r>
    </w:p>
    <w:p w:rsidR="00075359" w:rsidRPr="00C95E02" w:rsidRDefault="00075359" w:rsidP="00075359">
      <w:pPr>
        <w:rPr>
          <w:sz w:val="28"/>
          <w:szCs w:val="28"/>
          <w:lang w:val="lv-LV"/>
        </w:rPr>
      </w:pPr>
      <w:r w:rsidRPr="00C95E02">
        <w:rPr>
          <w:lang w:val="lv-LV"/>
        </w:rPr>
        <w:t xml:space="preserve">Konvencija neievieš jaunas tiesības personām ar invaliditāti; tās mērķis ir piemērot nediskriminācijas principu visām cilvēktiesībām,  katrā cilvēka pastāvēšanas kontekstā. Konvencija ir </w:t>
      </w:r>
      <w:r w:rsidRPr="00C95E02">
        <w:rPr>
          <w:b/>
          <w:lang w:val="lv-LV"/>
        </w:rPr>
        <w:t>juridiski saistoši valstīm, kas to ir ratificējušas</w:t>
      </w:r>
      <w:r w:rsidR="001D7C89" w:rsidRPr="00C95E02">
        <w:rPr>
          <w:lang w:val="lv-LV"/>
        </w:rPr>
        <w:t xml:space="preserve">, un tāpēc tās panti </w:t>
      </w:r>
      <w:r w:rsidRPr="00C95E02">
        <w:rPr>
          <w:lang w:val="lv-LV"/>
        </w:rPr>
        <w:t xml:space="preserve"> bruģē ceļu nākotnes politikas attīstībai invaliditātes jomā.</w:t>
      </w:r>
    </w:p>
    <w:p w:rsidR="005E2DCC" w:rsidRPr="00C95E02" w:rsidRDefault="00075359" w:rsidP="00B11F98">
      <w:pPr>
        <w:rPr>
          <w:sz w:val="28"/>
          <w:szCs w:val="28"/>
          <w:lang w:val="lv-LV"/>
        </w:rPr>
      </w:pPr>
      <w:r w:rsidRPr="00C95E02">
        <w:rPr>
          <w:lang w:val="lv-LV"/>
        </w:rPr>
        <w:t>Konvencijas noteiktās prasības ir izaicinājums, jo tā pieprasa konsekventas un būtiskas izmaiņas tajā, kā personu ar invaliditāti vajadzības būtu jārisina un jāīsteno. Līdz ar to, organizācijām, kas sniedz pakalpojumus personām ar invaliditāti būtu jāpārstrukturē sava darbība tā, lai tā būtu saderīga ar Konvencija principiem. Tas var prasīt būtiskas izmaiņas un pāreja uz pakalpojumiem, kas ievēro invaliditātes cilvēktiesību modeli, var nebūt gluda un viegla.</w:t>
      </w:r>
    </w:p>
    <w:p w:rsidR="00075359" w:rsidRPr="00C95E02" w:rsidRDefault="00075359" w:rsidP="00075359">
      <w:pPr>
        <w:rPr>
          <w:b/>
          <w:lang w:val="lv-LV"/>
        </w:rPr>
      </w:pPr>
      <w:r w:rsidRPr="00C95E02">
        <w:rPr>
          <w:b/>
          <w:lang w:val="lv-LV"/>
        </w:rPr>
        <w:t>Konvencijas Struktūra</w:t>
      </w:r>
    </w:p>
    <w:p w:rsidR="00075359" w:rsidRPr="00C95E02" w:rsidRDefault="005E2DCC" w:rsidP="00075359">
      <w:pPr>
        <w:rPr>
          <w:lang w:val="lv-LV"/>
        </w:rPr>
      </w:pPr>
      <w:r w:rsidRPr="00C95E02">
        <w:rPr>
          <w:lang w:val="lv-LV"/>
        </w:rPr>
        <w:t xml:space="preserve"> </w:t>
      </w:r>
      <w:r w:rsidR="00075359" w:rsidRPr="00C95E02">
        <w:rPr>
          <w:lang w:val="lv-LV"/>
        </w:rPr>
        <w:t>Konvencija sastāv no 50 pantiem:</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1.pants definē konvencijas mērķi un „personas ar invaliditāti”: „</w:t>
      </w:r>
      <w:r w:rsidRPr="00C95E02">
        <w:rPr>
          <w:i/>
          <w:lang w:val="lv-LV"/>
        </w:rPr>
        <w:t>Pie personām ar invaliditāti pieder personas, kurām ir ilgstoši fiziski, garīgi, intelektuāli vai maņu traucējumi, kas mijiedarbībā ar dažādiem šķēršļiem var apgrūtināt to pilnvērtīgu un efektīvu līdzdalību sabiedrības dzīvē vienlīdzīgi ar citiem</w:t>
      </w:r>
      <w:r w:rsidRPr="00C95E02">
        <w:rPr>
          <w:lang w:val="lv-LV"/>
        </w:rPr>
        <w:t>.”.</w:t>
      </w:r>
    </w:p>
    <w:p w:rsidR="00075359" w:rsidRPr="00C95E02" w:rsidRDefault="00075359" w:rsidP="00075359">
      <w:pPr>
        <w:pStyle w:val="ListParagraph"/>
        <w:numPr>
          <w:ilvl w:val="0"/>
          <w:numId w:val="29"/>
        </w:numPr>
        <w:spacing w:before="120" w:after="0" w:line="240" w:lineRule="auto"/>
        <w:rPr>
          <w:lang w:val="lv-LV"/>
        </w:rPr>
      </w:pPr>
      <w:r w:rsidRPr="00C95E02">
        <w:rPr>
          <w:lang w:val="lv-LV"/>
        </w:rPr>
        <w:lastRenderedPageBreak/>
        <w:t>2. un 3.pants sniedz definīcijas un nosaka vispārīgos principus, tai skaitā komunikāciju, saprātīgus pielāgojumus, un universālo dizainu.</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4.pants ietver „Vispārējās saistības”.</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5.panta fokuss ir uz „Vienlīdzību un diskriminācijas aizliegumu”.</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6. līdz 30.pants attiecas uz specifiskiem jautājumiem un/vai dzīves jomām, piemēram, tiesības uz neatkarīgu dzīvi un tiesības būt daļai no sabiedrības (19.pants), Individuālā pārvietošanās (20.pants), izglītība (24.pants), habilitācija un rehabilitācija (26.pants), Darbs un nodarbinātība (27.pants), Līdzdalība politiskajā un sabiedriskajā dzīvē (29.pants),   Līdzdalība kultūras dzīvē, atpūta, brīvā laika pavadīšana un sports (30.pants). Konvencijas dalībvalstīm ir pienākums vairot izpratni par personu ar invaliditāti cilvēktiesībām  (8. pants), un nodrošināt ceļu, ēku un informācijas pieejamību (9. pants).</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31. pants  „Statistika un datu vākšana”.</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32. pants  „Starptautiskā sadarbība”.</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 xml:space="preserve">33. līdz 39. panti attiecas uz Konvencijas īstenošanu un pārraudzību valstu līmenī (33. pants) un personu ar invaliditāti tiesību komitejas līmenī (34. pants) . </w:t>
      </w:r>
    </w:p>
    <w:p w:rsidR="00075359" w:rsidRPr="00C95E02" w:rsidRDefault="00075359" w:rsidP="00075359">
      <w:pPr>
        <w:pStyle w:val="ListParagraph"/>
        <w:numPr>
          <w:ilvl w:val="0"/>
          <w:numId w:val="29"/>
        </w:numPr>
        <w:spacing w:before="120" w:after="0" w:line="240" w:lineRule="auto"/>
        <w:rPr>
          <w:lang w:val="lv-LV"/>
        </w:rPr>
      </w:pPr>
      <w:r w:rsidRPr="00C95E02">
        <w:rPr>
          <w:lang w:val="lv-LV"/>
        </w:rPr>
        <w:t xml:space="preserve">40. Līdz 50.panti ir saistīti ar Konvencijas stāšanās spēkā jautājumiem un juridiskām procedūrām. </w:t>
      </w:r>
    </w:p>
    <w:p w:rsidR="00075359" w:rsidRPr="00C95E02" w:rsidRDefault="00075359" w:rsidP="00075359">
      <w:pPr>
        <w:ind w:left="360"/>
        <w:rPr>
          <w:lang w:val="lv-LV"/>
        </w:rPr>
      </w:pPr>
    </w:p>
    <w:p w:rsidR="00075359" w:rsidRPr="00C95E02" w:rsidRDefault="00075359" w:rsidP="00075359">
      <w:pPr>
        <w:rPr>
          <w:lang w:val="lv-LV"/>
        </w:rPr>
      </w:pPr>
      <w:r w:rsidRPr="00C95E02">
        <w:rPr>
          <w:lang w:val="lv-LV"/>
        </w:rPr>
        <w:t xml:space="preserve">Konvencijas īstenošanu dalībvalstīs uzrauga personu ar invaliditāti tiesību komiteja. Komitejas sastāvā ir  neatkarīgi cilvēktiesību eksperti, kurus ievēl </w:t>
      </w:r>
      <w:r w:rsidR="00D54AFE" w:rsidRPr="00C95E02">
        <w:rPr>
          <w:lang w:val="lv-LV"/>
        </w:rPr>
        <w:t xml:space="preserve">uz diviem </w:t>
      </w:r>
      <w:r w:rsidRPr="00C95E02">
        <w:rPr>
          <w:lang w:val="lv-LV"/>
        </w:rPr>
        <w:t>gadiem. Dalībvalstīm ir pienākums regulāri iesniegt ziņojumus Komitejai par progresu Konvencijas īstenošanā, tai skaitā Konvencijas iekļaušanu nacionālos  tiesību aktos, kā arī to, kā tā tiek īstenota personu ar invaliditāti ikdienas dzīvē.</w:t>
      </w:r>
    </w:p>
    <w:p w:rsidR="00075359" w:rsidRPr="00C95E02" w:rsidRDefault="00075359" w:rsidP="00075359">
      <w:pPr>
        <w:ind w:left="360"/>
        <w:rPr>
          <w:rFonts w:asciiTheme="majorHAnsi" w:eastAsiaTheme="majorEastAsia" w:hAnsiTheme="majorHAnsi" w:cstheme="majorBidi"/>
          <w:b/>
          <w:bCs/>
          <w:color w:val="365F91" w:themeColor="accent1" w:themeShade="BF"/>
          <w:sz w:val="26"/>
          <w:szCs w:val="26"/>
          <w:lang w:val="lv-LV"/>
        </w:rPr>
      </w:pPr>
      <w:r w:rsidRPr="00C95E02">
        <w:rPr>
          <w:rFonts w:asciiTheme="majorHAnsi" w:eastAsiaTheme="majorEastAsia" w:hAnsiTheme="majorHAnsi" w:cstheme="majorBidi"/>
          <w:b/>
          <w:bCs/>
          <w:color w:val="365F91" w:themeColor="accent1" w:themeShade="BF"/>
          <w:sz w:val="26"/>
          <w:szCs w:val="26"/>
          <w:lang w:val="lv-LV"/>
        </w:rPr>
        <w:t>I.1.2 Paradigmas maiņa no medicīniskā uz cilvēktiesību modeli</w:t>
      </w:r>
    </w:p>
    <w:p w:rsidR="00075359" w:rsidRPr="00C95E02" w:rsidRDefault="00075359" w:rsidP="00075359">
      <w:pPr>
        <w:rPr>
          <w:rFonts w:eastAsia="Times New Roman"/>
          <w:lang w:val="lv-LV" w:eastAsia="lv-LV"/>
        </w:rPr>
      </w:pPr>
      <w:r w:rsidRPr="00C95E02">
        <w:rPr>
          <w:rFonts w:eastAsia="Times New Roman"/>
          <w:lang w:val="lv-LV" w:eastAsia="lv-LV"/>
        </w:rPr>
        <w:t xml:space="preserve">Kopš </w:t>
      </w:r>
      <w:r w:rsidRPr="00C95E02">
        <w:rPr>
          <w:lang w:val="lv-LV"/>
        </w:rPr>
        <w:t>Konvencijas ratifikācijas</w:t>
      </w:r>
      <w:r w:rsidRPr="00C95E02">
        <w:rPr>
          <w:rFonts w:eastAsia="Times New Roman"/>
          <w:lang w:val="lv-LV" w:eastAsia="lv-LV"/>
        </w:rPr>
        <w:t xml:space="preserve"> dalībvalstīs un Eiropas Savienībā ir notikusi paradigmas maiņa skatījumā uz invaliditāti.</w:t>
      </w:r>
    </w:p>
    <w:p w:rsidR="00075359" w:rsidRPr="00C95E02" w:rsidRDefault="00075359" w:rsidP="00075359">
      <w:pPr>
        <w:rPr>
          <w:b/>
          <w:sz w:val="28"/>
          <w:szCs w:val="28"/>
          <w:lang w:val="lv-LV"/>
        </w:rPr>
      </w:pPr>
      <w:r w:rsidRPr="00C95E02">
        <w:rPr>
          <w:lang w:val="lv-LV"/>
        </w:rPr>
        <w:t>Ir notikusi pāreja no medicīniski orientēta aprūpes modeļa, kur persona ar invaliditāti tiek uzskatīta par pasīvu aprūpes saņēmēju, vai vēl ļaunāk, kā persona, kuras invaliditātei  jābūt "izārstētai", uz cilvēktiesību modeli, kur indivīdi tiek atbalstīti, lai kļūtu par aktīviem pilsoņiem savās kopienās.</w:t>
      </w:r>
    </w:p>
    <w:p w:rsidR="00075359" w:rsidRPr="00C95E02" w:rsidRDefault="00075359" w:rsidP="00075359">
      <w:pPr>
        <w:rPr>
          <w:sz w:val="28"/>
          <w:szCs w:val="28"/>
          <w:lang w:val="lv-LV"/>
        </w:rPr>
      </w:pPr>
    </w:p>
    <w:p w:rsidR="00075359" w:rsidRPr="00C95E02" w:rsidRDefault="00075359" w:rsidP="00075359">
      <w:pPr>
        <w:rPr>
          <w:lang w:val="lv-LV"/>
        </w:rPr>
      </w:pPr>
      <w:r w:rsidRPr="00C95E02">
        <w:rPr>
          <w:lang w:val="lv-LV"/>
        </w:rPr>
        <w:lastRenderedPageBreak/>
        <w:t>Īpaši jāuzsver, ka Konvencija iezīmē nozīmīgu soli, lai panāktu  trīs aktuālākās izmaiņas cilvēktiesību jomā attiecībā uz personām ar invaliditāti:</w:t>
      </w:r>
    </w:p>
    <w:p w:rsidR="00075359" w:rsidRPr="00C95E02" w:rsidRDefault="00075359" w:rsidP="00075359">
      <w:pPr>
        <w:pStyle w:val="ListParagraph"/>
        <w:numPr>
          <w:ilvl w:val="0"/>
          <w:numId w:val="29"/>
        </w:numPr>
        <w:spacing w:before="120" w:after="0" w:line="240" w:lineRule="auto"/>
        <w:rPr>
          <w:sz w:val="28"/>
          <w:szCs w:val="28"/>
          <w:lang w:val="lv-LV"/>
        </w:rPr>
      </w:pPr>
      <w:r w:rsidRPr="00C95E02">
        <w:rPr>
          <w:lang w:val="lv-LV"/>
        </w:rPr>
        <w:t>Pāreja no "objektīvām vajadzībām uz subjektīvām tiesībām", kas paredz pakāpenisku attīstību no politikas, k</w:t>
      </w:r>
      <w:r w:rsidR="00D54AFE" w:rsidRPr="00C95E02">
        <w:rPr>
          <w:lang w:val="lv-LV"/>
        </w:rPr>
        <w:t>as īsteno "objektīvas vajadzības</w:t>
      </w:r>
      <w:r w:rsidRPr="00C95E02">
        <w:rPr>
          <w:lang w:val="lv-LV"/>
        </w:rPr>
        <w:t xml:space="preserve">" </w:t>
      </w:r>
      <w:r w:rsidR="00D54AFE" w:rsidRPr="00C95E02">
        <w:rPr>
          <w:lang w:val="lv-LV"/>
        </w:rPr>
        <w:t>uz politiku, kuras</w:t>
      </w:r>
      <w:r w:rsidRPr="00C95E02">
        <w:rPr>
          <w:lang w:val="lv-LV"/>
        </w:rPr>
        <w:t xml:space="preserve"> mērķis ir baudīt "subjektīvās tiesības".</w:t>
      </w:r>
    </w:p>
    <w:p w:rsidR="00075359" w:rsidRPr="00C95E02" w:rsidRDefault="00075359" w:rsidP="00075359">
      <w:pPr>
        <w:pStyle w:val="Default"/>
        <w:numPr>
          <w:ilvl w:val="0"/>
          <w:numId w:val="29"/>
        </w:numPr>
        <w:rPr>
          <w:rFonts w:asciiTheme="minorHAnsi" w:eastAsiaTheme="minorEastAsia" w:hAnsiTheme="minorHAnsi" w:cstheme="minorBidi"/>
          <w:color w:val="404040" w:themeColor="text1" w:themeTint="BF"/>
          <w:szCs w:val="22"/>
          <w:lang w:val="lv-LV" w:eastAsia="fr-BE"/>
        </w:rPr>
      </w:pPr>
      <w:r w:rsidRPr="00C95E02">
        <w:rPr>
          <w:rFonts w:asciiTheme="minorHAnsi" w:eastAsiaTheme="minorEastAsia" w:hAnsiTheme="minorHAnsi" w:cstheme="minorBidi"/>
          <w:color w:val="404040" w:themeColor="text1" w:themeTint="BF"/>
          <w:szCs w:val="22"/>
          <w:lang w:val="lv-LV" w:eastAsia="fr-BE"/>
        </w:rPr>
        <w:t>Domāšanas veida maiņa no aizbildnieciskas uz interaktīvu ētiku. Konvencija iezīmē pakāpenisku no augšas uz leju vērstas ētikas nomaiņu, kur pret personām ar invaliditāti izturas kā pasīviem aprūpes saņēmējiem, uz interaktīvu ētiku, kas iekļauj personas ar invaliditāti lēmumu pieņemšanā un atjauno viņu pašnoteikšanos.</w:t>
      </w:r>
    </w:p>
    <w:p w:rsidR="00075359" w:rsidRPr="00C95E02" w:rsidRDefault="00075359" w:rsidP="00075359">
      <w:pPr>
        <w:pStyle w:val="ListParagraph"/>
        <w:numPr>
          <w:ilvl w:val="0"/>
          <w:numId w:val="29"/>
        </w:numPr>
        <w:spacing w:before="120" w:after="0" w:line="240" w:lineRule="auto"/>
        <w:rPr>
          <w:sz w:val="28"/>
          <w:szCs w:val="28"/>
          <w:lang w:val="lv-LV"/>
        </w:rPr>
      </w:pPr>
      <w:r w:rsidRPr="00C95E02">
        <w:rPr>
          <w:lang w:val="lv-LV"/>
        </w:rPr>
        <w:t>Prasība skatīties tālāk par materiālajiem apstākļiem un koncentrēties arī uz indivīdu spēcināšanu ar pakāpenisku attīstību, pārejot no uzsvara uz pajumtes, pārtikas un medicīniskās aprūpes nodrošināšanu, uz pieaugošu uzsvaru uz individuālu izvēli, autonomiju un līdzdalību.</w:t>
      </w:r>
    </w:p>
    <w:p w:rsidR="00075359" w:rsidRPr="00C95E02" w:rsidRDefault="00075359" w:rsidP="00075359">
      <w:pPr>
        <w:rPr>
          <w:lang w:val="lv-LV"/>
        </w:rPr>
      </w:pPr>
    </w:p>
    <w:p w:rsidR="00075359" w:rsidRPr="00C95E02" w:rsidRDefault="00075359" w:rsidP="00075359">
      <w:pPr>
        <w:rPr>
          <w:lang w:val="lv-LV"/>
        </w:rPr>
      </w:pPr>
      <w:r w:rsidRPr="00C95E02">
        <w:rPr>
          <w:lang w:val="lv-LV"/>
        </w:rPr>
        <w:t>Konvencijas noteikumu pieņemšana un īstenošana nosaka nākamos soļus pēc tās ratifikācijas. Pilsoniskās sabiedrības, ierēdņu un valsts iestāžu uzdevums ir veicināt pāreju uz paradigmu, ko nosaka Konvencija un atbalstīt sabiedrības izpratnes turpmāku attīstību  un Konvencijas pareizu īstenošanu.</w:t>
      </w:r>
    </w:p>
    <w:p w:rsidR="00075359" w:rsidRPr="00C95E02" w:rsidRDefault="00075359" w:rsidP="00075359">
      <w:pPr>
        <w:rPr>
          <w:b/>
          <w:lang w:val="lv-LV"/>
        </w:rPr>
      </w:pPr>
      <w:r w:rsidRPr="00C95E02">
        <w:rPr>
          <w:b/>
          <w:lang w:val="lv-LV"/>
        </w:rPr>
        <w:t>Pakalpojumu sniedzēju loma</w:t>
      </w:r>
    </w:p>
    <w:p w:rsidR="00075359" w:rsidRPr="00C95E02" w:rsidRDefault="00075359" w:rsidP="00075359">
      <w:pPr>
        <w:rPr>
          <w:sz w:val="28"/>
          <w:szCs w:val="28"/>
          <w:lang w:val="lv-LV"/>
        </w:rPr>
      </w:pPr>
      <w:r w:rsidRPr="00C95E02">
        <w:rPr>
          <w:lang w:val="lv-LV"/>
        </w:rPr>
        <w:t xml:space="preserve">Konvencijas uzstādītās prasības </w:t>
      </w:r>
      <w:r w:rsidR="00A16219" w:rsidRPr="00C95E02">
        <w:rPr>
          <w:lang w:val="lv-LV"/>
        </w:rPr>
        <w:t xml:space="preserve">pakalpojumu sniedzējiem </w:t>
      </w:r>
      <w:r w:rsidRPr="00C95E02">
        <w:rPr>
          <w:lang w:val="lv-LV"/>
        </w:rPr>
        <w:t>nozīmē to, ka ir nepieciešams pārskatīt, kā tiek sniegti pakalpojumi un</w:t>
      </w:r>
      <w:r w:rsidR="00207580" w:rsidRPr="00C95E02">
        <w:rPr>
          <w:lang w:val="lv-LV"/>
        </w:rPr>
        <w:t xml:space="preserve"> domā</w:t>
      </w:r>
      <w:r w:rsidR="00A16219" w:rsidRPr="00C95E02">
        <w:rPr>
          <w:lang w:val="lv-LV"/>
        </w:rPr>
        <w:t>t par</w:t>
      </w:r>
      <w:r w:rsidRPr="00C95E02">
        <w:rPr>
          <w:lang w:val="lv-LV"/>
        </w:rPr>
        <w:t xml:space="preserve"> jaunu pakalpojumu, kuri  šobrīd nav pieejami izveidi , lai apmierinātu jaunās un mainīgās vajadzības un / vai uz personu centrētas, iekļaujošas, līdzdalīgas un individualizētas  pieejas integrāciju pakalpojumos, pieņemot jauno invaliditātes cilvēktiesību modeli.</w:t>
      </w:r>
    </w:p>
    <w:p w:rsidR="00075359" w:rsidRPr="00C95E02" w:rsidRDefault="00A16219" w:rsidP="00C64E7C">
      <w:pPr>
        <w:rPr>
          <w:lang w:val="lv-LV"/>
        </w:rPr>
      </w:pPr>
      <w:r w:rsidRPr="00C95E02">
        <w:rPr>
          <w:lang w:val="lv-LV"/>
        </w:rPr>
        <w:t>Šīs izmaiņas nenovēršami prasa centienus visos līmeņos. Pārejas vadībā ir daudz izaicinājumu un ir nepieciešama rūpīga plānošana, lai izvairītos no neparedzētām nelabvēlīgām sekām, kā arī lai nodrošinātu, ka pārejas procesi tiek īstenoti visatbilstošākajā un efektīvākajā veidā. Piemēram, tas ir svarīgi, ka pārejas procesā netiek aizmirsti cilvēki ar smagiem funkcionāliem traucējumiem un kompleksām vajadzībām, kas, savukārt, rada  papildu vajadzības. Arī  uz pers</w:t>
      </w:r>
      <w:r w:rsidR="0018504E" w:rsidRPr="00C95E02">
        <w:rPr>
          <w:lang w:val="lv-LV"/>
        </w:rPr>
        <w:t>onu centrētas pieejas ieviešana</w:t>
      </w:r>
      <w:r w:rsidRPr="00C95E02">
        <w:rPr>
          <w:lang w:val="lv-LV"/>
        </w:rPr>
        <w:t xml:space="preserve"> neizbēgami liks pakalpojumiem izstrādāt inovatīvus risinājumus, nodrošinot lielāku izvēli un kontroli visā dzīvē.</w:t>
      </w:r>
    </w:p>
    <w:p w:rsidR="0088288C" w:rsidRPr="00C95E02" w:rsidRDefault="0088288C" w:rsidP="00C64E7C">
      <w:pPr>
        <w:rPr>
          <w:b/>
          <w:lang w:val="lv-LV"/>
        </w:rPr>
      </w:pPr>
      <w:r w:rsidRPr="00C95E02">
        <w:rPr>
          <w:b/>
          <w:lang w:val="lv-LV"/>
        </w:rPr>
        <w:t xml:space="preserve">Sniedzot sabiedrībā balstītos pakalpojumus, dzīves kvalitātei jābūt plānošanas centrā un to nevajadzētu jaukt ar pakalpojumu kvalitāti, lai gan arī pakalpojumu kvalitāte veicina cilvēktiesību baudīšanu un cilvēka dzīves uzplaukumu un cieņu . </w:t>
      </w:r>
    </w:p>
    <w:p w:rsidR="005E2DCC" w:rsidRPr="00C95E02" w:rsidRDefault="0088288C" w:rsidP="00C64E7C">
      <w:pPr>
        <w:rPr>
          <w:lang w:val="lv-LV"/>
        </w:rPr>
      </w:pPr>
      <w:r w:rsidRPr="00C95E02">
        <w:rPr>
          <w:lang w:val="lv-LV"/>
        </w:rPr>
        <w:t>Institucionālā kultūra un medicīniskā pieeja ar tās negatīvajām sekām, netiek automātiski izskausta ar lielo ēku demontāžu; tā patiesi var attīstīties arī sabiedrībā balstīto</w:t>
      </w:r>
      <w:r w:rsidR="00E868D4" w:rsidRPr="00C95E02">
        <w:rPr>
          <w:lang w:val="lv-LV"/>
        </w:rPr>
        <w:t>s pakalpojumos. Aprūpei</w:t>
      </w:r>
      <w:r w:rsidRPr="00C95E02">
        <w:rPr>
          <w:lang w:val="lv-LV"/>
        </w:rPr>
        <w:t xml:space="preserve"> u</w:t>
      </w:r>
      <w:r w:rsidR="0018504E" w:rsidRPr="00C95E02">
        <w:rPr>
          <w:lang w:val="lv-LV"/>
        </w:rPr>
        <w:t xml:space="preserve">n atbalstam vajadzētu </w:t>
      </w:r>
      <w:r w:rsidRPr="00C95E02">
        <w:rPr>
          <w:lang w:val="lv-LV"/>
        </w:rPr>
        <w:t xml:space="preserve"> tikt sniegtam tā, lai ievērotu katra indivīda un viņu ģimenes tiesības, cieņu, vajadzības un vēlmes.</w:t>
      </w:r>
    </w:p>
    <w:p w:rsidR="005E2DCC" w:rsidRPr="00C95E02" w:rsidRDefault="005E2DCC" w:rsidP="00C64E7C">
      <w:pPr>
        <w:pStyle w:val="Heading2"/>
        <w:rPr>
          <w:lang w:val="lv-LV"/>
        </w:rPr>
      </w:pPr>
      <w:bookmarkStart w:id="7" w:name="_Toc440366798"/>
      <w:r w:rsidRPr="00C95E02">
        <w:rPr>
          <w:lang w:val="lv-LV"/>
        </w:rPr>
        <w:t xml:space="preserve">I.1.3 </w:t>
      </w:r>
      <w:bookmarkEnd w:id="7"/>
      <w:r w:rsidR="0088288C" w:rsidRPr="00C95E02">
        <w:rPr>
          <w:lang w:val="lv-LV"/>
        </w:rPr>
        <w:t>Konvencijas pamatprincipi</w:t>
      </w:r>
    </w:p>
    <w:p w:rsidR="0088288C" w:rsidRPr="00C95E02" w:rsidRDefault="0088288C" w:rsidP="0088288C">
      <w:pPr>
        <w:rPr>
          <w:lang w:val="lv-LV"/>
        </w:rPr>
      </w:pPr>
    </w:p>
    <w:p w:rsidR="00B915CA" w:rsidRPr="00C95E02" w:rsidRDefault="0088288C" w:rsidP="00C64E7C">
      <w:pPr>
        <w:rPr>
          <w:lang w:val="lv-LV"/>
        </w:rPr>
      </w:pPr>
      <w:r w:rsidRPr="00C95E02">
        <w:rPr>
          <w:lang w:val="lv-LV"/>
        </w:rPr>
        <w:t xml:space="preserve">Lai gan Konvencija  aptver virkni jautājumu, kas saistīti </w:t>
      </w:r>
      <w:r w:rsidR="0018504E" w:rsidRPr="00C95E02">
        <w:rPr>
          <w:lang w:val="lv-LV"/>
        </w:rPr>
        <w:t xml:space="preserve">ar </w:t>
      </w:r>
      <w:r w:rsidRPr="00C95E02">
        <w:rPr>
          <w:lang w:val="lv-LV"/>
        </w:rPr>
        <w:t xml:space="preserve">dažādām dzīves jomām, </w:t>
      </w:r>
      <w:r w:rsidR="00B915CA" w:rsidRPr="00C95E02">
        <w:rPr>
          <w:lang w:val="lv-LV"/>
        </w:rPr>
        <w:t>tās pamatā ir daži jēdzieni</w:t>
      </w:r>
      <w:r w:rsidRPr="00C95E02">
        <w:rPr>
          <w:lang w:val="lv-LV"/>
        </w:rPr>
        <w:t xml:space="preserve">, un </w:t>
      </w:r>
      <w:r w:rsidR="00B915CA" w:rsidRPr="00C95E02">
        <w:rPr>
          <w:lang w:val="lv-LV"/>
        </w:rPr>
        <w:t>tie vienmēr ir teksta interpretācijas</w:t>
      </w:r>
      <w:r w:rsidRPr="00C95E02">
        <w:rPr>
          <w:lang w:val="lv-LV"/>
        </w:rPr>
        <w:t xml:space="preserve"> </w:t>
      </w:r>
      <w:r w:rsidR="00B915CA" w:rsidRPr="00C95E02">
        <w:rPr>
          <w:lang w:val="lv-LV"/>
        </w:rPr>
        <w:t>atslēgas vārdi, lai veidotu sabiedrību</w:t>
      </w:r>
      <w:r w:rsidRPr="00C95E02">
        <w:rPr>
          <w:lang w:val="lv-LV"/>
        </w:rPr>
        <w:t xml:space="preserve"> bez aizspriedumiem un tātad diskriminācija</w:t>
      </w:r>
      <w:r w:rsidR="00B915CA" w:rsidRPr="00C95E02">
        <w:rPr>
          <w:lang w:val="lv-LV"/>
        </w:rPr>
        <w:t>s</w:t>
      </w:r>
      <w:r w:rsidRPr="00C95E02">
        <w:rPr>
          <w:lang w:val="lv-LV"/>
        </w:rPr>
        <w:t xml:space="preserve">. </w:t>
      </w:r>
    </w:p>
    <w:p w:rsidR="00B915CA" w:rsidRPr="00C95E02" w:rsidRDefault="00B915CA" w:rsidP="00C64E7C">
      <w:pPr>
        <w:rPr>
          <w:lang w:val="lv-LV"/>
        </w:rPr>
      </w:pPr>
      <w:r w:rsidRPr="00C95E02">
        <w:rPr>
          <w:lang w:val="lv-LV"/>
        </w:rPr>
        <w:t xml:space="preserve">Šajā ziņā Konvencija jālasa un jāsaprot kā vienots dokuments, jo tiesības un pienākumi tās ietvaros ir savstarpēji saistīti un dod ieskatu pareizai Konvencijas pantu īstenošanai. </w:t>
      </w:r>
    </w:p>
    <w:p w:rsidR="005E2DCC" w:rsidRPr="00C95E02" w:rsidRDefault="00207580" w:rsidP="002571C8">
      <w:pPr>
        <w:rPr>
          <w:lang w:val="lv-LV"/>
        </w:rPr>
      </w:pPr>
      <w:r w:rsidRPr="00C95E02">
        <w:rPr>
          <w:lang w:val="lv-LV"/>
        </w:rPr>
        <w:t xml:space="preserve">Konvencijas vispārējie principi saskaņā ar 3.pantu ir: </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cilvēkam piemītošās cieņas, personīgās patstāvības, tostarp personīgās izvēles brīvības, un personas neatkarības ievērošana,</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diskriminācijas aizliegums. Tas ietver sapratīgus pielāgojumus, kas valstīm prasa veikt atbilstošas izmaiņas, lai personas ar invaliditāti vienlīdzīgi ar citiem var izmantot vai īstenot visas cilvēktiesības un pamatbrīvības,</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 xml:space="preserve">pilnīga un efektīva līdzdalība un integrācija sabiedrībā. Šie koncepti ir saistīti ar nepieciešamību sabiedrībai ņemt vērā personu vajadzības un vēlmes un pielāgoties tām bez jebkādiem ierobežojumiem vai aizliegumiem, </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cieņa pret atšķirīgo un personu ar invaliditāti kā cilvēku daudzveidības un cilvēces daļas pieņemšana,</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iespēju vienlīdzība,</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pieejamība,</w:t>
      </w:r>
      <w:r w:rsidR="005D4FD6" w:rsidRPr="00C95E02">
        <w:rPr>
          <w:lang w:val="lv-LV"/>
        </w:rPr>
        <w:t xml:space="preserve"> ar kuru ir jāsaprot ne tikai dažādu arhitektonisku šķēršļu mazināšana, bet arī dažādi komunikācijas veidi (Braila raksts, vieglā valoda, zīmju valoda u.c.) kā arī</w:t>
      </w:r>
      <w:r w:rsidR="00C95E02">
        <w:rPr>
          <w:lang w:val="lv-LV"/>
        </w:rPr>
        <w:t xml:space="preserve"> </w:t>
      </w:r>
      <w:r w:rsidR="005D4FD6" w:rsidRPr="00C95E02">
        <w:rPr>
          <w:lang w:val="lv-LV"/>
        </w:rPr>
        <w:t>atbalsts,</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vīriešu un sieviešu vienlīdzība,</w:t>
      </w:r>
    </w:p>
    <w:p w:rsidR="00207580" w:rsidRPr="00C95E02" w:rsidRDefault="00207580" w:rsidP="00207580">
      <w:pPr>
        <w:pStyle w:val="ListParagraph"/>
        <w:numPr>
          <w:ilvl w:val="0"/>
          <w:numId w:val="21"/>
        </w:numPr>
        <w:spacing w:before="100" w:beforeAutospacing="1" w:after="100" w:afterAutospacing="1" w:line="240" w:lineRule="auto"/>
        <w:rPr>
          <w:lang w:val="lv-LV"/>
        </w:rPr>
      </w:pPr>
      <w:r w:rsidRPr="00C95E02">
        <w:rPr>
          <w:lang w:val="lv-LV"/>
        </w:rPr>
        <w:t>cieņa pret bērnu ar invaliditāti spēju attīstību un pret bērnu ar invaliditāti tiesībām saglabāt savu identitāti.</w:t>
      </w:r>
    </w:p>
    <w:p w:rsidR="00207580" w:rsidRPr="00C95E02" w:rsidRDefault="00207580" w:rsidP="005D4FD6">
      <w:pPr>
        <w:pStyle w:val="ListParagraph"/>
        <w:rPr>
          <w:lang w:val="lv-LV"/>
        </w:rPr>
      </w:pPr>
    </w:p>
    <w:p w:rsidR="005D4FD6" w:rsidRPr="00C95E02" w:rsidRDefault="005D4FD6" w:rsidP="005D4FD6">
      <w:pPr>
        <w:spacing w:after="0"/>
        <w:rPr>
          <w:lang w:val="lv-LV"/>
        </w:rPr>
      </w:pPr>
      <w:r w:rsidRPr="00C95E02">
        <w:rPr>
          <w:lang w:val="lv-LV"/>
        </w:rPr>
        <w:t>Visi jēdzieni jāsaprot ļoti plašā nozīmē, lai ļautu personām ar invaliditāti baudīt ar saviem vienaudžiem bez invaliditātes vienlīdzīgu attieksmi, pārvarot šķēršļus, kas izriet no viņu invaliditātes</w:t>
      </w:r>
    </w:p>
    <w:p w:rsidR="005D4FD6" w:rsidRPr="00C95E02" w:rsidRDefault="005D4FD6" w:rsidP="005D4FD6">
      <w:pPr>
        <w:spacing w:after="0"/>
        <w:rPr>
          <w:lang w:val="lv-LV"/>
        </w:rPr>
      </w:pPr>
      <w:r w:rsidRPr="00C95E02">
        <w:rPr>
          <w:lang w:val="lv-LV"/>
        </w:rPr>
        <w:t xml:space="preserve">Minētie jēdzieni attiecas arī uz cilvēkiem un sociālajiem pakalpojumiem, kas ir liels izaicinājums pakalpojumiem, jo tie ir jāpārstrukturē tā, lai būtu saskaņā ar konvencijas principiem. Līdzīgi kā sabiedrība, arī lielākā daļa pakalpojumu ir organizēti tā, lai nodrošinātu palīdzību un aprūpi atbilstoši medicīniskā modelī balstītai pieejai, kas ierobežoja cilvēku  izvēles brīvību un pakalpojumu saņēmēju pienākumus un bija </w:t>
      </w:r>
      <w:r w:rsidR="001C3D9A" w:rsidRPr="00C95E02">
        <w:rPr>
          <w:lang w:val="lv-LV"/>
        </w:rPr>
        <w:t xml:space="preserve">veidoti ar </w:t>
      </w:r>
      <w:r w:rsidRPr="00C95E02">
        <w:rPr>
          <w:lang w:val="lv-LV"/>
        </w:rPr>
        <w:t>aizsargājošu pieeju</w:t>
      </w:r>
      <w:r w:rsidR="001C3D9A" w:rsidRPr="00C95E02">
        <w:rPr>
          <w:lang w:val="lv-LV"/>
        </w:rPr>
        <w:t>, nevis orientējoties uz cilvēku spēcināšanu, ko uzsver Konvencija. Līdzšinējā pieeja</w:t>
      </w:r>
      <w:r w:rsidRPr="00C95E02">
        <w:rPr>
          <w:lang w:val="lv-LV"/>
        </w:rPr>
        <w:t>, ar labākajiem iespējamaji</w:t>
      </w:r>
      <w:r w:rsidR="001C3D9A" w:rsidRPr="00C95E02">
        <w:rPr>
          <w:lang w:val="lv-LV"/>
        </w:rPr>
        <w:t>em nodomiem, rezultātā nošķir</w:t>
      </w:r>
      <w:r w:rsidRPr="00C95E02">
        <w:rPr>
          <w:lang w:val="lv-LV"/>
        </w:rPr>
        <w:t xml:space="preserve"> cilvēkus ar invaliditāti no pārējās sabiedrības.</w:t>
      </w:r>
    </w:p>
    <w:p w:rsidR="006536F3" w:rsidRPr="00C95E02" w:rsidRDefault="006536F3" w:rsidP="005D4FD6">
      <w:pPr>
        <w:spacing w:after="0"/>
        <w:rPr>
          <w:rFonts w:cs="Arial"/>
          <w:lang w:val="lv-LV"/>
        </w:rPr>
      </w:pPr>
      <w:r w:rsidRPr="00C95E02">
        <w:rPr>
          <w:lang w:val="lv-LV"/>
        </w:rPr>
        <w:t>Sabiedrībai ir jāpārorganizē pakalpojumus nozīmīgai iedzīvotāju daļai, pi</w:t>
      </w:r>
      <w:r w:rsidR="0018504E" w:rsidRPr="00C95E02">
        <w:rPr>
          <w:lang w:val="lv-LV"/>
        </w:rPr>
        <w:t>elāgojot esošās struktūras, rado</w:t>
      </w:r>
      <w:r w:rsidRPr="00C95E02">
        <w:rPr>
          <w:lang w:val="lv-LV"/>
        </w:rPr>
        <w:t>t jaunas un ieviešot ikvienam cilvēkam atbilstošus atbalsta mehānismus. Tas nozīmē milzīgu piepūli gan finansiālā ziņā, gan attiecībā uz cilvēkresursiem (piemēram, atkārtotu personāla apmācību saskaņā Konvencijas principiem, u.c.). Vienlaikus ir būtiski atzīt, ka daļa no izveidotajiem pakalpojumiem nesaskan ar Konvencijas standartiem.</w:t>
      </w:r>
    </w:p>
    <w:p w:rsidR="006536F3" w:rsidRPr="00C95E02" w:rsidRDefault="006536F3" w:rsidP="00C47EA4">
      <w:pPr>
        <w:pStyle w:val="Heading1"/>
        <w:rPr>
          <w:lang w:val="lv-LV"/>
        </w:rPr>
      </w:pPr>
      <w:bookmarkStart w:id="8" w:name="_Toc440366799"/>
    </w:p>
    <w:p w:rsidR="005E2DCC" w:rsidRPr="00C95E02" w:rsidRDefault="005E2DCC" w:rsidP="00C47EA4">
      <w:pPr>
        <w:pStyle w:val="Heading1"/>
        <w:rPr>
          <w:lang w:val="lv-LV"/>
        </w:rPr>
      </w:pPr>
      <w:r w:rsidRPr="00C95E02">
        <w:rPr>
          <w:lang w:val="lv-LV"/>
        </w:rPr>
        <w:t xml:space="preserve">I.2 </w:t>
      </w:r>
      <w:bookmarkEnd w:id="8"/>
      <w:r w:rsidR="006536F3" w:rsidRPr="00C95E02">
        <w:rPr>
          <w:rStyle w:val="shorttext"/>
          <w:lang w:val="lv-LV"/>
        </w:rPr>
        <w:t>Pašreizējā situācija un turpmākā rīcība.</w:t>
      </w:r>
    </w:p>
    <w:p w:rsidR="006536F3" w:rsidRPr="00C95E02" w:rsidRDefault="006536F3" w:rsidP="006536F3">
      <w:pPr>
        <w:rPr>
          <w:lang w:val="lv-LV"/>
        </w:rPr>
      </w:pPr>
    </w:p>
    <w:p w:rsidR="006536F3" w:rsidRPr="00C95E02" w:rsidRDefault="0070375B" w:rsidP="006536F3">
      <w:pPr>
        <w:rPr>
          <w:lang w:val="lv-LV"/>
        </w:rPr>
      </w:pPr>
      <w:r w:rsidRPr="00C95E02">
        <w:rPr>
          <w:lang w:val="lv-LV"/>
        </w:rPr>
        <w:t>P</w:t>
      </w:r>
      <w:r w:rsidR="006536F3" w:rsidRPr="00C95E02">
        <w:rPr>
          <w:lang w:val="lv-LV"/>
        </w:rPr>
        <w:t>aradigmas maiņa</w:t>
      </w:r>
      <w:r w:rsidRPr="00C95E02">
        <w:rPr>
          <w:lang w:val="lv-LV"/>
        </w:rPr>
        <w:t xml:space="preserve"> ir izaicinājums sabiedrībai kopumā, jo tiesības</w:t>
      </w:r>
      <w:r w:rsidR="006536F3" w:rsidRPr="00C95E02">
        <w:rPr>
          <w:lang w:val="lv-LV"/>
        </w:rPr>
        <w:t xml:space="preserve"> ir jāsaprot saskaņā ar jaun</w:t>
      </w:r>
      <w:r w:rsidRPr="00C95E02">
        <w:rPr>
          <w:lang w:val="lv-LV"/>
        </w:rPr>
        <w:t xml:space="preserve">ajām </w:t>
      </w:r>
      <w:r w:rsidR="006536F3" w:rsidRPr="00C95E02">
        <w:rPr>
          <w:lang w:val="lv-LV"/>
        </w:rPr>
        <w:t xml:space="preserve"> interpretācijām. Tas</w:t>
      </w:r>
      <w:r w:rsidRPr="00C95E02">
        <w:rPr>
          <w:lang w:val="lv-LV"/>
        </w:rPr>
        <w:t xml:space="preserve">, no vienas puses, </w:t>
      </w:r>
      <w:r w:rsidR="006536F3" w:rsidRPr="00C95E02">
        <w:rPr>
          <w:lang w:val="lv-LV"/>
        </w:rPr>
        <w:t xml:space="preserve"> nozīmē</w:t>
      </w:r>
      <w:r w:rsidRPr="00C95E02">
        <w:rPr>
          <w:lang w:val="lv-LV"/>
        </w:rPr>
        <w:t xml:space="preserve">,  </w:t>
      </w:r>
      <w:r w:rsidR="006536F3" w:rsidRPr="00C95E02">
        <w:rPr>
          <w:lang w:val="lv-LV"/>
        </w:rPr>
        <w:t>ka ir jāpaaugstina</w:t>
      </w:r>
      <w:r w:rsidRPr="00C95E02">
        <w:rPr>
          <w:lang w:val="lv-LV"/>
        </w:rPr>
        <w:t xml:space="preserve"> izpratne</w:t>
      </w:r>
      <w:r w:rsidR="006536F3" w:rsidRPr="00C95E02">
        <w:rPr>
          <w:lang w:val="lv-LV"/>
        </w:rPr>
        <w:t xml:space="preserve">, lai </w:t>
      </w:r>
      <w:r w:rsidRPr="00C95E02">
        <w:rPr>
          <w:lang w:val="lv-LV"/>
        </w:rPr>
        <w:t xml:space="preserve">pareizi </w:t>
      </w:r>
      <w:r w:rsidR="006536F3" w:rsidRPr="00C95E02">
        <w:rPr>
          <w:lang w:val="lv-LV"/>
        </w:rPr>
        <w:t>saprastu</w:t>
      </w:r>
      <w:r w:rsidRPr="00C95E02">
        <w:rPr>
          <w:lang w:val="lv-LV"/>
        </w:rPr>
        <w:t xml:space="preserve"> katrā pantā ietvertos</w:t>
      </w:r>
      <w:r w:rsidR="006536F3" w:rsidRPr="00C95E02">
        <w:rPr>
          <w:lang w:val="lv-LV"/>
        </w:rPr>
        <w:t xml:space="preserve"> </w:t>
      </w:r>
      <w:r w:rsidRPr="00C95E02">
        <w:rPr>
          <w:lang w:val="lv-LV"/>
        </w:rPr>
        <w:t>principus</w:t>
      </w:r>
      <w:r w:rsidR="0023178C" w:rsidRPr="00C95E02">
        <w:rPr>
          <w:lang w:val="lv-LV"/>
        </w:rPr>
        <w:t xml:space="preserve"> </w:t>
      </w:r>
      <w:r w:rsidR="006536F3" w:rsidRPr="00C95E02">
        <w:rPr>
          <w:lang w:val="lv-LV"/>
        </w:rPr>
        <w:t xml:space="preserve">, un, no otras puses </w:t>
      </w:r>
      <w:r w:rsidR="0023178C" w:rsidRPr="00C95E02">
        <w:rPr>
          <w:lang w:val="lv-LV"/>
        </w:rPr>
        <w:t>dalībvalstīm</w:t>
      </w:r>
      <w:r w:rsidR="006536F3" w:rsidRPr="00C95E02">
        <w:rPr>
          <w:lang w:val="lv-LV"/>
        </w:rPr>
        <w:t xml:space="preserve"> ir </w:t>
      </w:r>
      <w:r w:rsidR="005C6E26" w:rsidRPr="00C95E02">
        <w:rPr>
          <w:lang w:val="lv-LV"/>
        </w:rPr>
        <w:t>jārīkojas saskaņā ar</w:t>
      </w:r>
      <w:r w:rsidR="0023178C" w:rsidRPr="00C95E02">
        <w:rPr>
          <w:lang w:val="lv-LV"/>
        </w:rPr>
        <w:t xml:space="preserve"> </w:t>
      </w:r>
      <w:r w:rsidR="005C6E26" w:rsidRPr="00C95E02">
        <w:rPr>
          <w:lang w:val="lv-LV"/>
        </w:rPr>
        <w:t>tiesībām</w:t>
      </w:r>
      <w:r w:rsidR="006536F3" w:rsidRPr="00C95E02">
        <w:rPr>
          <w:lang w:val="lv-LV"/>
        </w:rPr>
        <w:t>,</w:t>
      </w:r>
      <w:r w:rsidR="0023178C" w:rsidRPr="00C95E02">
        <w:rPr>
          <w:lang w:val="lv-LV"/>
        </w:rPr>
        <w:t xml:space="preserve"> lai</w:t>
      </w:r>
      <w:r w:rsidR="006536F3" w:rsidRPr="00C95E02">
        <w:rPr>
          <w:lang w:val="lv-LV"/>
        </w:rPr>
        <w:t xml:space="preserve"> </w:t>
      </w:r>
      <w:r w:rsidR="0023178C" w:rsidRPr="00C95E02">
        <w:rPr>
          <w:lang w:val="lv-LV"/>
        </w:rPr>
        <w:t xml:space="preserve">pareizi </w:t>
      </w:r>
      <w:r w:rsidR="006536F3" w:rsidRPr="00C95E02">
        <w:rPr>
          <w:lang w:val="lv-LV"/>
        </w:rPr>
        <w:t>īsteno</w:t>
      </w:r>
      <w:r w:rsidR="0023178C" w:rsidRPr="00C95E02">
        <w:rPr>
          <w:lang w:val="lv-LV"/>
        </w:rPr>
        <w:t>tu</w:t>
      </w:r>
      <w:r w:rsidR="006536F3" w:rsidRPr="00C95E02">
        <w:rPr>
          <w:lang w:val="lv-LV"/>
        </w:rPr>
        <w:t xml:space="preserve"> </w:t>
      </w:r>
      <w:r w:rsidR="0023178C" w:rsidRPr="00C95E02">
        <w:rPr>
          <w:lang w:val="lv-LV"/>
        </w:rPr>
        <w:t>Konvenciju</w:t>
      </w:r>
      <w:r w:rsidR="007627C5" w:rsidRPr="00C95E02">
        <w:rPr>
          <w:lang w:val="lv-LV"/>
        </w:rPr>
        <w:t>. Paradigmas maiņa</w:t>
      </w:r>
      <w:r w:rsidR="006536F3" w:rsidRPr="00C95E02">
        <w:rPr>
          <w:lang w:val="lv-LV"/>
        </w:rPr>
        <w:t xml:space="preserve"> ietver šādus </w:t>
      </w:r>
      <w:r w:rsidR="005C6E26" w:rsidRPr="00C95E02">
        <w:rPr>
          <w:lang w:val="lv-LV"/>
        </w:rPr>
        <w:t>soļus</w:t>
      </w:r>
      <w:r w:rsidR="006536F3" w:rsidRPr="00C95E02">
        <w:rPr>
          <w:lang w:val="lv-LV"/>
        </w:rPr>
        <w:t>:</w:t>
      </w:r>
    </w:p>
    <w:p w:rsidR="005E2DCC" w:rsidRPr="00C95E02" w:rsidRDefault="005C6E26" w:rsidP="00C47EA4">
      <w:pPr>
        <w:pStyle w:val="ListParagraph"/>
        <w:numPr>
          <w:ilvl w:val="0"/>
          <w:numId w:val="22"/>
        </w:numPr>
        <w:rPr>
          <w:lang w:val="lv-LV"/>
        </w:rPr>
      </w:pPr>
      <w:r w:rsidRPr="00C95E02">
        <w:rPr>
          <w:lang w:val="lv-LV"/>
        </w:rPr>
        <w:t>visu tiesību aktu saskaņošana ar Konvencijā ietvertajām saistībām</w:t>
      </w:r>
      <w:r w:rsidR="00625CE1" w:rsidRPr="00C95E02">
        <w:rPr>
          <w:lang w:val="lv-LV"/>
        </w:rPr>
        <w:t xml:space="preserve"> </w:t>
      </w:r>
      <w:r w:rsidR="005E2DCC" w:rsidRPr="00C95E02">
        <w:rPr>
          <w:lang w:val="lv-LV"/>
        </w:rPr>
        <w:t>;</w:t>
      </w:r>
    </w:p>
    <w:p w:rsidR="005E2DCC" w:rsidRPr="00C95E02" w:rsidRDefault="00625CE1" w:rsidP="00C47EA4">
      <w:pPr>
        <w:pStyle w:val="ListParagraph"/>
        <w:numPr>
          <w:ilvl w:val="0"/>
          <w:numId w:val="22"/>
        </w:numPr>
        <w:rPr>
          <w:lang w:val="lv-LV"/>
        </w:rPr>
      </w:pPr>
      <w:r w:rsidRPr="00C95E02">
        <w:rPr>
          <w:lang w:val="lv-LV"/>
        </w:rPr>
        <w:t xml:space="preserve">atbilstošas atbalsta shēmu un pakalpojumu izveide un esošo pielāgošana saskaņā ar Konvencijā noteiktiem starptautiskajiem standartiem; </w:t>
      </w:r>
    </w:p>
    <w:p w:rsidR="005E2DCC" w:rsidRPr="00C95E02" w:rsidRDefault="0018504E" w:rsidP="00C47EA4">
      <w:pPr>
        <w:pStyle w:val="ListParagraph"/>
        <w:numPr>
          <w:ilvl w:val="0"/>
          <w:numId w:val="22"/>
        </w:numPr>
        <w:rPr>
          <w:lang w:val="lv-LV"/>
        </w:rPr>
      </w:pPr>
      <w:r w:rsidRPr="00C95E02">
        <w:rPr>
          <w:lang w:val="lv-LV"/>
        </w:rPr>
        <w:t>s</w:t>
      </w:r>
      <w:r w:rsidR="00625CE1" w:rsidRPr="00C95E02">
        <w:rPr>
          <w:lang w:val="lv-LV"/>
        </w:rPr>
        <w:t>abiedrības izpratnes par cilvēkiem ar invaliditāti paaugstināšana, lai veicinātu viņu pilnīgu līdzdalību.</w:t>
      </w:r>
    </w:p>
    <w:p w:rsidR="00625CE1" w:rsidRPr="00C95E02" w:rsidRDefault="00625CE1" w:rsidP="00C47EA4">
      <w:pPr>
        <w:rPr>
          <w:lang w:val="lv-LV"/>
        </w:rPr>
      </w:pPr>
      <w:r w:rsidRPr="00C95E02">
        <w:rPr>
          <w:lang w:val="lv-LV"/>
        </w:rPr>
        <w:t xml:space="preserve">Dažos gadījumos viena un tā paša panta atšķirīgas interpretācijas var radīt vispārēju neizpratni par principu un tā īstenošanu. Tieši tāpēc </w:t>
      </w:r>
      <w:r w:rsidR="00055627" w:rsidRPr="00C95E02">
        <w:rPr>
          <w:lang w:val="lv-LV"/>
        </w:rPr>
        <w:t xml:space="preserve">personu ar invaliditāti tiesību komiteja ar Vispārējiem komentāriem </w:t>
      </w:r>
      <w:r w:rsidRPr="00C95E02">
        <w:rPr>
          <w:lang w:val="lv-LV"/>
        </w:rPr>
        <w:t>nodrošina padziļināt</w:t>
      </w:r>
      <w:r w:rsidR="00055627" w:rsidRPr="00C95E02">
        <w:rPr>
          <w:lang w:val="lv-LV"/>
        </w:rPr>
        <w:t>as</w:t>
      </w:r>
      <w:r w:rsidRPr="00C95E02">
        <w:rPr>
          <w:lang w:val="lv-LV"/>
        </w:rPr>
        <w:t xml:space="preserve"> </w:t>
      </w:r>
      <w:r w:rsidR="00055627" w:rsidRPr="00C95E02">
        <w:rPr>
          <w:lang w:val="lv-LV"/>
        </w:rPr>
        <w:t>vadlīnijas</w:t>
      </w:r>
      <w:r w:rsidRPr="00C95E02">
        <w:rPr>
          <w:lang w:val="lv-LV"/>
        </w:rPr>
        <w:t xml:space="preserve"> par t</w:t>
      </w:r>
      <w:r w:rsidR="00055627" w:rsidRPr="00C95E02">
        <w:rPr>
          <w:lang w:val="lv-LV"/>
        </w:rPr>
        <w:t>iesībām un pienākumiem</w:t>
      </w:r>
      <w:r w:rsidRPr="00C95E02">
        <w:rPr>
          <w:lang w:val="lv-LV"/>
        </w:rPr>
        <w:t>. Šie komentāri aptver plašu tēmu loku: no visap</w:t>
      </w:r>
      <w:r w:rsidR="00055627" w:rsidRPr="00C95E02">
        <w:rPr>
          <w:lang w:val="lv-LV"/>
        </w:rPr>
        <w:t xml:space="preserve">tverošas  interpretācijas par Konvencijas ieviešanu </w:t>
      </w:r>
      <w:r w:rsidRPr="00C95E02">
        <w:rPr>
          <w:lang w:val="lv-LV"/>
        </w:rPr>
        <w:t xml:space="preserve"> </w:t>
      </w:r>
      <w:r w:rsidR="00DE2344" w:rsidRPr="00C95E02">
        <w:rPr>
          <w:lang w:val="lv-LV"/>
        </w:rPr>
        <w:t>līdz vispārējai pārraudzībai</w:t>
      </w:r>
      <w:r w:rsidRPr="00C95E02">
        <w:rPr>
          <w:lang w:val="lv-LV"/>
        </w:rPr>
        <w:t xml:space="preserve"> attiecībā uz informāciju, kas būtu ie</w:t>
      </w:r>
      <w:r w:rsidR="00055627" w:rsidRPr="00C95E02">
        <w:rPr>
          <w:lang w:val="lv-LV"/>
        </w:rPr>
        <w:t>kļaujama Valsts ziņojumā</w:t>
      </w:r>
      <w:r w:rsidRPr="00C95E02">
        <w:rPr>
          <w:lang w:val="lv-LV"/>
        </w:rPr>
        <w:t xml:space="preserve"> par konkrētiem </w:t>
      </w:r>
      <w:r w:rsidR="00DE2344" w:rsidRPr="00C95E02">
        <w:rPr>
          <w:lang w:val="lv-LV"/>
        </w:rPr>
        <w:t>Konvencijas pantiem</w:t>
      </w:r>
      <w:r w:rsidRPr="00C95E02">
        <w:rPr>
          <w:lang w:val="lv-LV"/>
        </w:rPr>
        <w:t xml:space="preserve">. </w:t>
      </w:r>
      <w:r w:rsidR="007627C5" w:rsidRPr="00C95E02">
        <w:rPr>
          <w:lang w:val="lv-LV"/>
        </w:rPr>
        <w:t>P</w:t>
      </w:r>
      <w:r w:rsidRPr="00C95E02">
        <w:rPr>
          <w:lang w:val="lv-LV"/>
        </w:rPr>
        <w:t xml:space="preserve">ersonu ar invaliditāti </w:t>
      </w:r>
      <w:r w:rsidR="007627C5" w:rsidRPr="00C95E02">
        <w:rPr>
          <w:lang w:val="lv-LV"/>
        </w:rPr>
        <w:t xml:space="preserve"> tiesību </w:t>
      </w:r>
      <w:r w:rsidRPr="00C95E02">
        <w:rPr>
          <w:lang w:val="lv-LV"/>
        </w:rPr>
        <w:t>k</w:t>
      </w:r>
      <w:r w:rsidR="007627C5" w:rsidRPr="00C95E02">
        <w:rPr>
          <w:lang w:val="lv-LV"/>
        </w:rPr>
        <w:t xml:space="preserve">omiteja ir publicējusi Vispārīgos komentārus par 12. pantu </w:t>
      </w:r>
      <w:r w:rsidRPr="00C95E02">
        <w:rPr>
          <w:lang w:val="lv-LV"/>
        </w:rPr>
        <w:t>"</w:t>
      </w:r>
      <w:r w:rsidR="007627C5" w:rsidRPr="00C95E02">
        <w:rPr>
          <w:lang w:val="lv-LV"/>
        </w:rPr>
        <w:t>Vienlīdzīgu tiesībspēju atzīšana" un 9. pantu  "P</w:t>
      </w:r>
      <w:r w:rsidRPr="00C95E02">
        <w:rPr>
          <w:lang w:val="lv-LV"/>
        </w:rPr>
        <w:t xml:space="preserve">ieejamība". </w:t>
      </w:r>
      <w:r w:rsidR="007627C5" w:rsidRPr="00C95E02">
        <w:rPr>
          <w:lang w:val="lv-LV"/>
        </w:rPr>
        <w:t xml:space="preserve"> </w:t>
      </w:r>
      <w:r w:rsidRPr="00C95E02">
        <w:rPr>
          <w:lang w:val="lv-LV"/>
        </w:rPr>
        <w:t>Jūs varat atrast visu infor</w:t>
      </w:r>
      <w:r w:rsidR="007627C5" w:rsidRPr="00C95E02">
        <w:rPr>
          <w:lang w:val="lv-LV"/>
        </w:rPr>
        <w:t>māciju par šiem komentāriem šī moduļa Bibliogrāfijas sadaļā</w:t>
      </w:r>
      <w:r w:rsidRPr="00C95E02">
        <w:rPr>
          <w:lang w:val="lv-LV"/>
        </w:rPr>
        <w:t>.</w:t>
      </w:r>
    </w:p>
    <w:p w:rsidR="000D0B92" w:rsidRPr="00C95E02" w:rsidRDefault="009B37C7" w:rsidP="00C47EA4">
      <w:pPr>
        <w:rPr>
          <w:lang w:val="lv-LV"/>
        </w:rPr>
      </w:pPr>
      <w:r w:rsidRPr="00C95E02">
        <w:rPr>
          <w:lang w:val="lv-LV"/>
        </w:rPr>
        <w:t xml:space="preserve"> </w:t>
      </w:r>
      <w:r w:rsidR="000D0B92" w:rsidRPr="00C95E02">
        <w:rPr>
          <w:lang w:val="lv-LV"/>
        </w:rPr>
        <w:t>Pārejas uz invaliditātes sociālo modeli menedžmentā ir daudz problēm</w:t>
      </w:r>
      <w:r w:rsidR="00AF4A2F" w:rsidRPr="00C95E02">
        <w:rPr>
          <w:lang w:val="lv-LV"/>
        </w:rPr>
        <w:t>u</w:t>
      </w:r>
      <w:r w:rsidR="000D0B92" w:rsidRPr="00C95E02">
        <w:rPr>
          <w:lang w:val="lv-LV"/>
        </w:rPr>
        <w:t xml:space="preserve">. Nepieciešama rūpīga plānošana, lai izvairītos no nejaušām </w:t>
      </w:r>
      <w:r w:rsidR="00AF4A2F" w:rsidRPr="00C95E02">
        <w:rPr>
          <w:lang w:val="lv-LV"/>
        </w:rPr>
        <w:t xml:space="preserve">nevēlamām </w:t>
      </w:r>
      <w:r w:rsidR="000D0B92" w:rsidRPr="00C95E02">
        <w:rPr>
          <w:lang w:val="lv-LV"/>
        </w:rPr>
        <w:t>sekām, un lai nodroši</w:t>
      </w:r>
      <w:r w:rsidR="0018504E" w:rsidRPr="00C95E02">
        <w:rPr>
          <w:lang w:val="lv-LV"/>
        </w:rPr>
        <w:t xml:space="preserve">nātu, ka sasniegtie rezultāti </w:t>
      </w:r>
      <w:r w:rsidR="000D0B92" w:rsidRPr="00C95E02">
        <w:rPr>
          <w:lang w:val="lv-LV"/>
        </w:rPr>
        <w:t xml:space="preserve"> pilnībā atbilst Konvencijai. Uz cilvēkiem vērsta pieeja, kura ņem vērā  personu ar invaliditāti īpašās vajadzības būtu jāizstrādā un jāīsteno tā, lai veicinātu lī</w:t>
      </w:r>
      <w:r w:rsidR="00AF4A2F" w:rsidRPr="00C95E02">
        <w:rPr>
          <w:lang w:val="lv-LV"/>
        </w:rPr>
        <w:t>dzdalību un integrāciju, un ne</w:t>
      </w:r>
      <w:r w:rsidR="000D0B92" w:rsidRPr="00C95E02">
        <w:rPr>
          <w:lang w:val="lv-LV"/>
        </w:rPr>
        <w:t>atņemt</w:t>
      </w:r>
      <w:r w:rsidR="00AF4A2F" w:rsidRPr="00C95E02">
        <w:rPr>
          <w:lang w:val="lv-LV"/>
        </w:rPr>
        <w:t>u</w:t>
      </w:r>
      <w:r w:rsidR="000D0B92" w:rsidRPr="00C95E02">
        <w:rPr>
          <w:lang w:val="lv-LV"/>
        </w:rPr>
        <w:t xml:space="preserve"> </w:t>
      </w:r>
      <w:r w:rsidR="00AF4A2F" w:rsidRPr="00C95E02">
        <w:rPr>
          <w:lang w:val="lv-LV"/>
        </w:rPr>
        <w:t>cilvēkiem</w:t>
      </w:r>
      <w:r w:rsidR="000D0B92" w:rsidRPr="00C95E02">
        <w:rPr>
          <w:lang w:val="lv-LV"/>
        </w:rPr>
        <w:t xml:space="preserve"> izvēli un kontroli </w:t>
      </w:r>
      <w:r w:rsidR="00AF4A2F" w:rsidRPr="00C95E02">
        <w:rPr>
          <w:lang w:val="lv-LV"/>
        </w:rPr>
        <w:t>pār savu dzīvi</w:t>
      </w:r>
      <w:r w:rsidR="000D0B92" w:rsidRPr="00C95E02">
        <w:rPr>
          <w:lang w:val="lv-LV"/>
        </w:rPr>
        <w:t>.</w:t>
      </w:r>
    </w:p>
    <w:p w:rsidR="005E2DCC" w:rsidRPr="00C95E02" w:rsidRDefault="005E2DCC" w:rsidP="00C47EA4">
      <w:pPr>
        <w:pStyle w:val="Heading1"/>
        <w:rPr>
          <w:lang w:val="lv-LV"/>
        </w:rPr>
      </w:pPr>
      <w:bookmarkStart w:id="9" w:name="_Toc440366800"/>
      <w:r w:rsidRPr="00C95E02">
        <w:rPr>
          <w:lang w:val="lv-LV"/>
        </w:rPr>
        <w:t xml:space="preserve">I.3 </w:t>
      </w:r>
      <w:r w:rsidR="00AF4A2F" w:rsidRPr="00C95E02">
        <w:rPr>
          <w:rStyle w:val="shorttext"/>
          <w:lang w:val="lv-LV"/>
        </w:rPr>
        <w:t>Eiropas tiesību normas</w:t>
      </w:r>
      <w:r w:rsidR="00AF4A2F" w:rsidRPr="00C95E02">
        <w:rPr>
          <w:lang w:val="lv-LV"/>
        </w:rPr>
        <w:t xml:space="preserve"> </w:t>
      </w:r>
      <w:bookmarkEnd w:id="9"/>
    </w:p>
    <w:p w:rsidR="00AF4A2F" w:rsidRPr="00C95E02" w:rsidRDefault="00AF4A2F" w:rsidP="00AF4A2F">
      <w:pPr>
        <w:rPr>
          <w:lang w:val="lv-LV"/>
        </w:rPr>
      </w:pPr>
    </w:p>
    <w:p w:rsidR="00AF4A2F" w:rsidRPr="00C95E02" w:rsidRDefault="00AF4A2F" w:rsidP="00AF4A2F">
      <w:pPr>
        <w:rPr>
          <w:lang w:val="lv-LV"/>
        </w:rPr>
      </w:pPr>
      <w:r w:rsidRPr="00C95E02">
        <w:rPr>
          <w:lang w:val="lv-LV"/>
        </w:rPr>
        <w:t>Eiropas Savienība 2010. gadā ratificēja Konvenciju un kļuva par Konvencijas dalībvalsti. Šādi rīkojoties, ES apņēmās ievērot Konvencijā ietvertos pienākumus un prasības jomās, kas ietilpst ES likumdošanas kompetencē. Kā "Reģionālās integrācijas organizācijai", ES kompetences attiecībā uz Konvencijas īstenošanu ir ierobežotas no likumdošanas viedokļa. Tomēr jomās, kas attiecas</w:t>
      </w:r>
      <w:r w:rsidR="004A3F73" w:rsidRPr="00C95E02">
        <w:rPr>
          <w:lang w:val="lv-LV"/>
        </w:rPr>
        <w:t xml:space="preserve"> uz izpratnes veicināšanu,</w:t>
      </w:r>
      <w:r w:rsidRPr="00C95E02">
        <w:rPr>
          <w:lang w:val="lv-LV"/>
        </w:rPr>
        <w:t xml:space="preserve"> ES var darboties kā ļoti </w:t>
      </w:r>
      <w:r w:rsidR="004A3F73" w:rsidRPr="00C95E02">
        <w:rPr>
          <w:lang w:val="lv-LV"/>
        </w:rPr>
        <w:t>nozīmīgs paraugs</w:t>
      </w:r>
      <w:r w:rsidRPr="00C95E02">
        <w:rPr>
          <w:lang w:val="lv-LV"/>
        </w:rPr>
        <w:t xml:space="preserve">, lai noteiktu standartus Eiropas un </w:t>
      </w:r>
      <w:r w:rsidR="004A3F73" w:rsidRPr="00C95E02">
        <w:rPr>
          <w:lang w:val="lv-LV"/>
        </w:rPr>
        <w:t xml:space="preserve">dalībvalstu </w:t>
      </w:r>
      <w:r w:rsidRPr="00C95E02">
        <w:rPr>
          <w:lang w:val="lv-LV"/>
        </w:rPr>
        <w:t>valstu līmenī.</w:t>
      </w:r>
    </w:p>
    <w:p w:rsidR="004A3F73" w:rsidRPr="00C95E02" w:rsidRDefault="004A3F73" w:rsidP="00C47EA4">
      <w:pPr>
        <w:rPr>
          <w:lang w:val="lv-LV"/>
        </w:rPr>
      </w:pPr>
      <w:r w:rsidRPr="00C95E02">
        <w:rPr>
          <w:lang w:val="lv-LV"/>
        </w:rPr>
        <w:t>Eiropas Savienības galvenais instruments, lai īstenotu Konvenciju Eiropas līmenī, ir Eiropas stratēģija invaliditātes jomā 2010-2020</w:t>
      </w:r>
      <w:r w:rsidRPr="00C95E02">
        <w:rPr>
          <w:rStyle w:val="FootnoteReference"/>
          <w:lang w:val="lv-LV"/>
        </w:rPr>
        <w:footnoteReference w:id="1"/>
      </w:r>
      <w:r w:rsidRPr="00C95E02">
        <w:rPr>
          <w:lang w:val="lv-LV"/>
        </w:rPr>
        <w:t xml:space="preserve"> (EDS). EDS ir domāta kā visaptveroša stratēģija ES, lai iekļautu invaliditātes jautājumus visās Eiropas politikas jomās.</w:t>
      </w:r>
    </w:p>
    <w:p w:rsidR="005E2DCC" w:rsidRPr="00C95E02" w:rsidRDefault="004A3F73" w:rsidP="00C47EA4">
      <w:pPr>
        <w:rPr>
          <w:lang w:val="lv-LV"/>
        </w:rPr>
      </w:pPr>
      <w:r w:rsidRPr="00C95E02">
        <w:rPr>
          <w:lang w:val="lv-LV"/>
        </w:rPr>
        <w:t xml:space="preserve">Stratēģijas mērķus īsteno ar </w:t>
      </w:r>
      <w:r w:rsidRPr="00C95E02">
        <w:rPr>
          <w:rStyle w:val="Strong"/>
          <w:lang w:val="lv-LV"/>
        </w:rPr>
        <w:t>darbībām astoņās prioritārajās jomās</w:t>
      </w:r>
      <w:r w:rsidRPr="00C95E02">
        <w:rPr>
          <w:lang w:val="lv-LV"/>
        </w:rPr>
        <w:t>:</w:t>
      </w:r>
    </w:p>
    <w:p w:rsidR="005E2DCC" w:rsidRPr="00C95E02" w:rsidRDefault="004A3F73" w:rsidP="00C47EA4">
      <w:pPr>
        <w:pStyle w:val="ListParagraph"/>
        <w:numPr>
          <w:ilvl w:val="0"/>
          <w:numId w:val="24"/>
        </w:numPr>
        <w:rPr>
          <w:lang w:val="lv-LV"/>
        </w:rPr>
      </w:pPr>
      <w:r w:rsidRPr="00C95E02">
        <w:rPr>
          <w:rStyle w:val="Strong"/>
          <w:lang w:val="lv-LV"/>
        </w:rPr>
        <w:t>Pieejamība</w:t>
      </w:r>
      <w:r w:rsidRPr="00C95E02">
        <w:rPr>
          <w:lang w:val="lv-LV"/>
        </w:rPr>
        <w:t xml:space="preserve">: </w:t>
      </w:r>
      <w:r w:rsidR="007627C5" w:rsidRPr="00C95E02">
        <w:rPr>
          <w:lang w:val="lv-LV"/>
        </w:rPr>
        <w:t>nodrošināt</w:t>
      </w:r>
      <w:r w:rsidRPr="00C95E02">
        <w:rPr>
          <w:lang w:val="lv-LV"/>
        </w:rPr>
        <w:t xml:space="preserve"> vis</w:t>
      </w:r>
      <w:r w:rsidR="007627C5" w:rsidRPr="00C95E02">
        <w:rPr>
          <w:lang w:val="lv-LV"/>
        </w:rPr>
        <w:t>u</w:t>
      </w:r>
      <w:r w:rsidRPr="00C95E02">
        <w:rPr>
          <w:lang w:val="lv-LV"/>
        </w:rPr>
        <w:t xml:space="preserve"> pre</w:t>
      </w:r>
      <w:r w:rsidR="007627C5" w:rsidRPr="00C95E02">
        <w:rPr>
          <w:lang w:val="lv-LV"/>
        </w:rPr>
        <w:t>ču un pakalpojumus pieejamību</w:t>
      </w:r>
      <w:r w:rsidRPr="00C95E02">
        <w:rPr>
          <w:lang w:val="lv-LV"/>
        </w:rPr>
        <w:t xml:space="preserve"> personām ar invaliditāti un veicināt palīgierīču tirgu.</w:t>
      </w:r>
    </w:p>
    <w:p w:rsidR="005E2DCC" w:rsidRPr="00C95E02" w:rsidRDefault="004A3F73" w:rsidP="00C47EA4">
      <w:pPr>
        <w:pStyle w:val="ListParagraph"/>
        <w:numPr>
          <w:ilvl w:val="0"/>
          <w:numId w:val="24"/>
        </w:numPr>
        <w:rPr>
          <w:lang w:val="lv-LV"/>
        </w:rPr>
      </w:pPr>
      <w:r w:rsidRPr="00C95E02">
        <w:rPr>
          <w:rStyle w:val="Strong"/>
          <w:lang w:val="lv-LV"/>
        </w:rPr>
        <w:t>Līdzdalība</w:t>
      </w:r>
      <w:r w:rsidR="007627C5" w:rsidRPr="00C95E02">
        <w:rPr>
          <w:lang w:val="lv-LV"/>
        </w:rPr>
        <w:t>: nodrošināt  personu</w:t>
      </w:r>
      <w:r w:rsidRPr="00C95E02">
        <w:rPr>
          <w:lang w:val="lv-LV"/>
        </w:rPr>
        <w:t xml:space="preserve"> ar invaliditāti </w:t>
      </w:r>
      <w:r w:rsidR="007627C5" w:rsidRPr="00C95E02">
        <w:rPr>
          <w:lang w:val="lv-LV"/>
        </w:rPr>
        <w:t>iespējas</w:t>
      </w:r>
      <w:r w:rsidRPr="00C95E02">
        <w:rPr>
          <w:lang w:val="lv-LV"/>
        </w:rPr>
        <w:t xml:space="preserve"> izmantot</w:t>
      </w:r>
      <w:r w:rsidR="0018504E" w:rsidRPr="00C95E02">
        <w:rPr>
          <w:lang w:val="lv-LV"/>
        </w:rPr>
        <w:t xml:space="preserve"> tiesības, ko viņiem sniedz </w:t>
      </w:r>
      <w:r w:rsidRPr="00C95E02">
        <w:rPr>
          <w:lang w:val="lv-LV"/>
        </w:rPr>
        <w:t xml:space="preserve"> ES pilsonība; likvidēt šķēršļus, kas viņiem liedz pilnā mērā piedalīties sabiedriskajā dzīvē un </w:t>
      </w:r>
      <w:r w:rsidR="007627C5" w:rsidRPr="00C95E02">
        <w:rPr>
          <w:lang w:val="lv-LV"/>
        </w:rPr>
        <w:t>brīvā laika aktivitātēs</w:t>
      </w:r>
      <w:r w:rsidRPr="00C95E02">
        <w:rPr>
          <w:lang w:val="lv-LV"/>
        </w:rPr>
        <w:t>; sekmēt kvalitatīvu vietējās kopienās balstītu pakalpojumu sniegšanu.</w:t>
      </w:r>
    </w:p>
    <w:p w:rsidR="005E2DCC" w:rsidRPr="00C95E02" w:rsidRDefault="004A3F73" w:rsidP="00C47EA4">
      <w:pPr>
        <w:pStyle w:val="ListParagraph"/>
        <w:numPr>
          <w:ilvl w:val="0"/>
          <w:numId w:val="24"/>
        </w:numPr>
        <w:rPr>
          <w:lang w:val="lv-LV"/>
        </w:rPr>
      </w:pPr>
      <w:r w:rsidRPr="00C95E02">
        <w:rPr>
          <w:rStyle w:val="Strong"/>
          <w:lang w:val="lv-LV"/>
        </w:rPr>
        <w:t>Vienlīdzība</w:t>
      </w:r>
      <w:r w:rsidRPr="00C95E02">
        <w:rPr>
          <w:lang w:val="lv-LV"/>
        </w:rPr>
        <w:t>: cīnīties ar diskrimināciju, kuras pamatā ir invaliditāte, un veicināt vienlīdzīgas iesp</w:t>
      </w:r>
      <w:r w:rsidR="00693C67" w:rsidRPr="00C95E02">
        <w:rPr>
          <w:lang w:val="lv-LV"/>
        </w:rPr>
        <w:t>ējas</w:t>
      </w:r>
      <w:r w:rsidRPr="00C95E02">
        <w:rPr>
          <w:lang w:val="lv-LV"/>
        </w:rPr>
        <w:t>.</w:t>
      </w:r>
    </w:p>
    <w:p w:rsidR="005E2DCC" w:rsidRPr="00C95E02" w:rsidRDefault="004A3F73" w:rsidP="00C47EA4">
      <w:pPr>
        <w:pStyle w:val="ListParagraph"/>
        <w:numPr>
          <w:ilvl w:val="0"/>
          <w:numId w:val="24"/>
        </w:numPr>
        <w:rPr>
          <w:lang w:val="lv-LV"/>
        </w:rPr>
      </w:pPr>
      <w:r w:rsidRPr="00C95E02">
        <w:rPr>
          <w:rStyle w:val="Strong"/>
          <w:lang w:val="lv-LV"/>
        </w:rPr>
        <w:t>Nodarbinātība</w:t>
      </w:r>
      <w:r w:rsidRPr="00C95E02">
        <w:rPr>
          <w:lang w:val="lv-LV"/>
        </w:rPr>
        <w:t>: būtiski palielināt atvērtā darba tirgū nodarbināto personu ar invaliditāti</w:t>
      </w:r>
      <w:r w:rsidR="00693C67" w:rsidRPr="00C95E02">
        <w:rPr>
          <w:lang w:val="lv-LV"/>
        </w:rPr>
        <w:t xml:space="preserve"> īpatsvaru. Personas ar invaliditāti</w:t>
      </w:r>
      <w:r w:rsidRPr="00C95E02">
        <w:rPr>
          <w:lang w:val="lv-LV"/>
        </w:rPr>
        <w:t xml:space="preserve"> pārstāv </w:t>
      </w:r>
      <w:r w:rsidRPr="00C95E02">
        <w:rPr>
          <w:rStyle w:val="Strong"/>
          <w:lang w:val="lv-LV"/>
        </w:rPr>
        <w:t>sesto daļu no darbspējīgā vecuma iedzīvotājiem ES</w:t>
      </w:r>
      <w:r w:rsidRPr="00C95E02">
        <w:rPr>
          <w:lang w:val="lv-LV"/>
        </w:rPr>
        <w:t>, bet viņu nodarbinātības līmenis ir salīdzinoši zems.</w:t>
      </w:r>
    </w:p>
    <w:p w:rsidR="004A3F73" w:rsidRPr="00C95E02" w:rsidRDefault="004A3F73" w:rsidP="00B6119C">
      <w:pPr>
        <w:pStyle w:val="ListParagraph"/>
        <w:numPr>
          <w:ilvl w:val="0"/>
          <w:numId w:val="24"/>
        </w:numPr>
        <w:rPr>
          <w:lang w:val="lv-LV"/>
        </w:rPr>
      </w:pPr>
      <w:r w:rsidRPr="00C95E02">
        <w:rPr>
          <w:rStyle w:val="Strong"/>
          <w:lang w:val="lv-LV"/>
        </w:rPr>
        <w:t>Izglītība un apmācība</w:t>
      </w:r>
      <w:r w:rsidRPr="00C95E02">
        <w:rPr>
          <w:lang w:val="lv-LV"/>
        </w:rPr>
        <w:t xml:space="preserve">: veicināt iekļaujošu izglītību un mūžizglītību skolēniem un studentiem ar invaliditāti. Pateicoties vienādām iespējām piekļūt kvalitatīviem pakalpojumiem izglītības un mūžizglītības jomā, personas ar invaliditāti var pilnā mērā iesaistīties sabiedriskajā dzīvē un uzlabot savas dzīves kvalitāti.  Eiropas Komisija ir sākusi vairākas iniciatīvas </w:t>
      </w:r>
      <w:r w:rsidR="00B6119C" w:rsidRPr="00C95E02">
        <w:rPr>
          <w:lang w:val="lv-LV"/>
        </w:rPr>
        <w:t>personu ar invaliditāti</w:t>
      </w:r>
      <w:r w:rsidRPr="00C95E02">
        <w:rPr>
          <w:lang w:val="lv-LV"/>
        </w:rPr>
        <w:t xml:space="preserve"> izglītības jomā. Piemēram, ir izveidota </w:t>
      </w:r>
      <w:hyperlink r:id="rId9" w:history="1">
        <w:r w:rsidRPr="00C95E02">
          <w:rPr>
            <w:lang w:val="lv-LV"/>
          </w:rPr>
          <w:t>Eiropas Speciālās izglītības attīstības aģentūra</w:t>
        </w:r>
      </w:hyperlink>
      <w:r w:rsidRPr="00C95E02">
        <w:rPr>
          <w:lang w:val="lv-LV"/>
        </w:rPr>
        <w:t xml:space="preserve"> un īpaša grupa, kas pēta ar invaliditāti un mūžizglītību saistītus jautājumus.</w:t>
      </w:r>
    </w:p>
    <w:p w:rsidR="005E2DCC" w:rsidRPr="00C95E02" w:rsidRDefault="00B6119C" w:rsidP="00C47EA4">
      <w:pPr>
        <w:pStyle w:val="ListParagraph"/>
        <w:numPr>
          <w:ilvl w:val="0"/>
          <w:numId w:val="24"/>
        </w:numPr>
        <w:rPr>
          <w:lang w:val="lv-LV"/>
        </w:rPr>
      </w:pPr>
      <w:r w:rsidRPr="00C95E02">
        <w:rPr>
          <w:rStyle w:val="Strong"/>
          <w:lang w:val="lv-LV"/>
        </w:rPr>
        <w:t>Sociālā aizsardzība</w:t>
      </w:r>
      <w:r w:rsidRPr="00C95E02">
        <w:rPr>
          <w:lang w:val="lv-LV"/>
        </w:rPr>
        <w:t>: veicināt pienācīgus dzīves apstākļus, cīnīties pret nabadzību un sociālo atstumtību.</w:t>
      </w:r>
    </w:p>
    <w:p w:rsidR="005E2DCC" w:rsidRPr="00C95E02" w:rsidRDefault="00B6119C" w:rsidP="00C47EA4">
      <w:pPr>
        <w:pStyle w:val="ListParagraph"/>
        <w:numPr>
          <w:ilvl w:val="0"/>
          <w:numId w:val="24"/>
        </w:numPr>
        <w:rPr>
          <w:lang w:val="lv-LV"/>
        </w:rPr>
      </w:pPr>
      <w:r w:rsidRPr="00C95E02">
        <w:rPr>
          <w:rStyle w:val="Strong"/>
          <w:lang w:val="lv-LV"/>
        </w:rPr>
        <w:t>Veselība</w:t>
      </w:r>
      <w:r w:rsidRPr="00C95E02">
        <w:rPr>
          <w:lang w:val="lv-LV"/>
        </w:rPr>
        <w:t>: veicināt vienādas iespējas piekļūt veselības pakalpojumiem un ar tiem saistītajai materiālajai bāzei.</w:t>
      </w:r>
    </w:p>
    <w:p w:rsidR="005E2DCC" w:rsidRPr="00C95E02" w:rsidRDefault="00B6119C" w:rsidP="00C47EA4">
      <w:pPr>
        <w:pStyle w:val="ListParagraph"/>
        <w:numPr>
          <w:ilvl w:val="0"/>
          <w:numId w:val="24"/>
        </w:numPr>
        <w:rPr>
          <w:lang w:val="lv-LV"/>
        </w:rPr>
      </w:pPr>
      <w:r w:rsidRPr="00C95E02">
        <w:rPr>
          <w:rStyle w:val="Strong"/>
          <w:lang w:val="lv-LV"/>
        </w:rPr>
        <w:t>Ārējā darbība</w:t>
      </w:r>
      <w:r w:rsidRPr="00C95E02">
        <w:rPr>
          <w:lang w:val="lv-LV"/>
        </w:rPr>
        <w:t xml:space="preserve">: veicināt personu ar invaliditāti tiesības ES paplašināšanās un starptautiskās attīstības programmās. </w:t>
      </w:r>
      <w:r w:rsidR="00AD30B8" w:rsidRPr="00C95E02">
        <w:rPr>
          <w:lang w:val="lv-LV"/>
        </w:rPr>
        <w:t xml:space="preserve"> </w:t>
      </w:r>
    </w:p>
    <w:p w:rsidR="005E2DCC" w:rsidRPr="00C95E02" w:rsidRDefault="000C3862" w:rsidP="00C47EA4">
      <w:pPr>
        <w:rPr>
          <w:lang w:val="lv-LV"/>
        </w:rPr>
      </w:pPr>
      <w:r w:rsidRPr="00C95E02">
        <w:rPr>
          <w:lang w:val="lv-LV"/>
        </w:rPr>
        <w:t>Turklāt Eiropas Savienība veicina cilvēktiesību ievērošanu ar decentralizētu aģentūru palīdzību, kuras ir izveidotas, lai sniegtu ES institūcijām un dalībvalstīm ekspertu konsultācijas par dažādiem jautājumiem:</w:t>
      </w:r>
    </w:p>
    <w:p w:rsidR="005E2DCC" w:rsidRPr="00C95E02" w:rsidRDefault="000C3862" w:rsidP="00C47EA4">
      <w:pPr>
        <w:pStyle w:val="ListParagraph"/>
        <w:numPr>
          <w:ilvl w:val="0"/>
          <w:numId w:val="26"/>
        </w:numPr>
        <w:rPr>
          <w:lang w:val="lv-LV"/>
        </w:rPr>
      </w:pPr>
      <w:r w:rsidRPr="00C95E02">
        <w:rPr>
          <w:lang w:val="lv-LV"/>
        </w:rPr>
        <w:t>Eiropas Savienības Pamattiesību aģentūra (FRA) palīdz nodrošināt ES dzīvojošo cilvēku pamattiesību aizsardzību.</w:t>
      </w:r>
    </w:p>
    <w:p w:rsidR="005E2DCC" w:rsidRPr="00C95E02" w:rsidRDefault="00520B51" w:rsidP="00C47EA4">
      <w:pPr>
        <w:pStyle w:val="ListParagraph"/>
        <w:numPr>
          <w:ilvl w:val="0"/>
          <w:numId w:val="26"/>
        </w:numPr>
        <w:rPr>
          <w:lang w:val="lv-LV"/>
        </w:rPr>
      </w:pPr>
      <w:hyperlink r:id="rId10" w:history="1">
        <w:r w:rsidR="005E2DCC" w:rsidRPr="00C95E02">
          <w:rPr>
            <w:rStyle w:val="Hyperlink"/>
            <w:lang w:val="lv-LV"/>
          </w:rPr>
          <w:t>E</w:t>
        </w:r>
        <w:r w:rsidR="00693C67" w:rsidRPr="00C95E02">
          <w:rPr>
            <w:rStyle w:val="Hyperlink"/>
            <w:lang w:val="lv-LV"/>
          </w:rPr>
          <w:t>iropas Savienības speciālo vajadzību un iekļaujošas izglītības aģentūra</w:t>
        </w:r>
        <w:r w:rsidR="005E2DCC" w:rsidRPr="00C95E02">
          <w:rPr>
            <w:rStyle w:val="Hyperlink"/>
            <w:lang w:val="lv-LV"/>
          </w:rPr>
          <w:t xml:space="preserve"> </w:t>
        </w:r>
      </w:hyperlink>
      <w:r w:rsidR="005E2DCC" w:rsidRPr="00C95E02">
        <w:rPr>
          <w:lang w:val="lv-LV"/>
        </w:rPr>
        <w:t xml:space="preserve"> </w:t>
      </w:r>
      <w:r w:rsidR="00693C67" w:rsidRPr="00C95E02">
        <w:rPr>
          <w:lang w:val="lv-LV"/>
        </w:rPr>
        <w:t xml:space="preserve">, kuras mērķis ir palīdzēt dalībvalstīm uzlabot izglītības politiku un praksi. </w:t>
      </w:r>
    </w:p>
    <w:p w:rsidR="005E2DCC" w:rsidRPr="00C95E02" w:rsidRDefault="00520B51" w:rsidP="00C47EA4">
      <w:pPr>
        <w:pStyle w:val="ListParagraph"/>
        <w:numPr>
          <w:ilvl w:val="0"/>
          <w:numId w:val="26"/>
        </w:numPr>
        <w:rPr>
          <w:lang w:val="lv-LV"/>
        </w:rPr>
      </w:pPr>
      <w:hyperlink r:id="rId11" w:history="1">
        <w:r w:rsidR="005E2DCC" w:rsidRPr="00C95E02">
          <w:rPr>
            <w:rStyle w:val="Hyperlink"/>
            <w:lang w:val="lv-LV"/>
          </w:rPr>
          <w:t>CEDEFOP</w:t>
        </w:r>
      </w:hyperlink>
      <w:r w:rsidR="005E2DCC" w:rsidRPr="00C95E02">
        <w:rPr>
          <w:lang w:val="lv-LV"/>
        </w:rPr>
        <w:t xml:space="preserve">, </w:t>
      </w:r>
      <w:r w:rsidR="00693C67" w:rsidRPr="00C95E02">
        <w:rPr>
          <w:lang w:val="lv-LV"/>
        </w:rPr>
        <w:t xml:space="preserve">Eiropas profesionālās izglītības attīstības centrs, kurš sniedz atbalstu Eiropas profesionālās izglītības politikas attīstībā un sniedz ieguldījumu tās ieviešanā. </w:t>
      </w:r>
    </w:p>
    <w:p w:rsidR="005E2DCC" w:rsidRPr="00C95E02" w:rsidRDefault="00693C67" w:rsidP="00C47EA4">
      <w:pPr>
        <w:rPr>
          <w:lang w:val="lv-LV"/>
        </w:rPr>
      </w:pPr>
      <w:r w:rsidRPr="00C95E02">
        <w:rPr>
          <w:lang w:val="lv-LV"/>
        </w:rPr>
        <w:t xml:space="preserve">Eiropas Komisija atbalsta Konvencijas ieviešanu ar divu instrumentu palīdzību </w:t>
      </w:r>
      <w:r w:rsidR="005E2DCC" w:rsidRPr="00C95E02">
        <w:rPr>
          <w:lang w:val="lv-LV"/>
        </w:rPr>
        <w:t>:</w:t>
      </w:r>
    </w:p>
    <w:p w:rsidR="0018504E" w:rsidRPr="00C95E02" w:rsidRDefault="005E72C5" w:rsidP="00881E1D">
      <w:pPr>
        <w:pStyle w:val="ListParagraph"/>
        <w:numPr>
          <w:ilvl w:val="0"/>
          <w:numId w:val="27"/>
        </w:numPr>
        <w:rPr>
          <w:lang w:val="lv-LV"/>
        </w:rPr>
      </w:pPr>
      <w:r w:rsidRPr="00C95E02">
        <w:rPr>
          <w:lang w:val="lv-LV"/>
        </w:rPr>
        <w:t xml:space="preserve">Eiropas Invaliditātes ekspertu akadēmiskais tīkls </w:t>
      </w:r>
      <w:r w:rsidR="005E2DCC" w:rsidRPr="00C95E02">
        <w:rPr>
          <w:lang w:val="lv-LV"/>
        </w:rPr>
        <w:t xml:space="preserve">(ANED), </w:t>
      </w:r>
      <w:r w:rsidRPr="00C95E02">
        <w:rPr>
          <w:lang w:val="lv-LV"/>
        </w:rPr>
        <w:t>kas nodrošina Komisijai nacionālo politiku analīzi, datus un esošās situācijas pārskatu attiecībā uz ANO Konvencijas ieviešanu.</w:t>
      </w:r>
      <w:r w:rsidR="005E2DCC" w:rsidRPr="00C95E02">
        <w:rPr>
          <w:lang w:val="lv-LV"/>
        </w:rPr>
        <w:t xml:space="preserve"> ANED </w:t>
      </w:r>
      <w:r w:rsidRPr="00C95E02">
        <w:rPr>
          <w:lang w:val="lv-LV"/>
        </w:rPr>
        <w:t xml:space="preserve">nodrošina arī tiešsaistes instrumenta </w:t>
      </w:r>
      <w:r w:rsidR="005E2DCC" w:rsidRPr="00C95E02">
        <w:rPr>
          <w:lang w:val="lv-LV"/>
        </w:rPr>
        <w:t xml:space="preserve"> </w:t>
      </w:r>
      <w:hyperlink r:id="rId12" w:history="1">
        <w:r w:rsidR="005E2DCC" w:rsidRPr="00C95E02">
          <w:rPr>
            <w:rStyle w:val="Hyperlink"/>
            <w:lang w:val="lv-LV"/>
          </w:rPr>
          <w:t>DOTCOM</w:t>
        </w:r>
      </w:hyperlink>
      <w:r w:rsidR="005E2DCC" w:rsidRPr="00C95E02">
        <w:rPr>
          <w:lang w:val="lv-LV"/>
        </w:rPr>
        <w:t xml:space="preserve"> </w:t>
      </w:r>
      <w:r w:rsidRPr="00C95E02">
        <w:rPr>
          <w:lang w:val="lv-LV"/>
        </w:rPr>
        <w:t xml:space="preserve">darbību, kas sniedz pārskatu par dalībvalstu un ES  galvenajiem instrumentiem ANO </w:t>
      </w:r>
      <w:r w:rsidR="00156BEB" w:rsidRPr="00C95E02">
        <w:rPr>
          <w:lang w:val="lv-LV"/>
        </w:rPr>
        <w:t>Konvencijas</w:t>
      </w:r>
      <w:r w:rsidRPr="00C95E02">
        <w:rPr>
          <w:lang w:val="lv-LV"/>
        </w:rPr>
        <w:t xml:space="preserve"> ieviešanā. </w:t>
      </w:r>
      <w:r w:rsidR="00156BEB" w:rsidRPr="00C95E02">
        <w:rPr>
          <w:lang w:val="lv-LV"/>
        </w:rPr>
        <w:t>Instrumenta</w:t>
      </w:r>
      <w:r w:rsidR="0018504E" w:rsidRPr="00C95E02">
        <w:rPr>
          <w:lang w:val="lv-LV"/>
        </w:rPr>
        <w:t xml:space="preserve"> izveide bija viena no</w:t>
      </w:r>
      <w:r w:rsidR="00156BEB">
        <w:rPr>
          <w:lang w:val="lv-LV"/>
        </w:rPr>
        <w:t xml:space="preserve"> </w:t>
      </w:r>
      <w:r w:rsidR="0018504E" w:rsidRPr="00C95E02">
        <w:rPr>
          <w:lang w:val="lv-LV"/>
        </w:rPr>
        <w:t>Eiropas Invaliditātes stratēģijas  Rīcības plānā(2010-2015)  paredzētajām darbībām.</w:t>
      </w:r>
    </w:p>
    <w:p w:rsidR="005E2DCC" w:rsidRPr="00C95E02" w:rsidRDefault="0018504E" w:rsidP="00881E1D">
      <w:pPr>
        <w:pStyle w:val="ListParagraph"/>
        <w:numPr>
          <w:ilvl w:val="0"/>
          <w:numId w:val="27"/>
        </w:numPr>
        <w:rPr>
          <w:lang w:val="lv-LV"/>
        </w:rPr>
      </w:pPr>
      <w:r w:rsidRPr="00C95E02">
        <w:rPr>
          <w:lang w:val="lv-LV"/>
        </w:rPr>
        <w:t xml:space="preserve">Invaliditātes augsta līmeņa grupa ir izveidota, lai izvērtētu jaunizstrādātās politikas un valdību prioritātes attiecībā uz cilvēkiem ar invaliditāti, apkopotu informāciju un pieredzi un dotu padomus Komisijai par nākotnē izmantojamām ziņošanas metodēm par situāciju Es attiecībā uz invaliditātes jautājumiem. </w:t>
      </w:r>
    </w:p>
    <w:p w:rsidR="005E2DCC" w:rsidRPr="00C95E02" w:rsidRDefault="0018504E" w:rsidP="00C47EA4">
      <w:pPr>
        <w:rPr>
          <w:lang w:val="lv-LV"/>
        </w:rPr>
      </w:pPr>
      <w:r w:rsidRPr="00C95E02">
        <w:rPr>
          <w:lang w:val="lv-LV"/>
        </w:rPr>
        <w:t xml:space="preserve">Eiropas līmenī ir divas organizācijas, kuras veicina un aizstāv Eiropas pilsoņu cilvēktiesības: Eiropas Padome un Eiropas Cilvēktiesību tiesa, kura atrodas Strasbūrā: </w:t>
      </w:r>
    </w:p>
    <w:p w:rsidR="005E2DCC" w:rsidRPr="0024251F" w:rsidRDefault="00C95E02" w:rsidP="00C47EA4">
      <w:pPr>
        <w:pStyle w:val="ListParagraph"/>
        <w:numPr>
          <w:ilvl w:val="0"/>
          <w:numId w:val="28"/>
        </w:numPr>
        <w:rPr>
          <w:lang w:val="lv-LV"/>
        </w:rPr>
      </w:pPr>
      <w:r w:rsidRPr="0024251F">
        <w:rPr>
          <w:lang w:val="lv-LV"/>
        </w:rPr>
        <w:t xml:space="preserve">Eiropas Padome ir reģionāla starpvaldību organizācija, kas veicina cilvēktiesības, demokrātiju un tiesiskumu  47 dalībvalstīs. Eiropas Padome ir atdalīta no Eiropas Savienības ar 28 dalībvalstīm, un atšķirībā no Eiropas Savienības, tā nevar izdot saistošus likumus. 2016.gadā </w:t>
      </w:r>
      <w:r w:rsidR="0024251F" w:rsidRPr="0024251F">
        <w:rPr>
          <w:lang w:val="lv-LV"/>
        </w:rPr>
        <w:t>Eiropas Padome apstiprinās</w:t>
      </w:r>
      <w:r w:rsidRPr="0024251F">
        <w:rPr>
          <w:lang w:val="lv-LV"/>
        </w:rPr>
        <w:t xml:space="preserve"> jaunu rīcības plānu, lai veicinātu cilvēku ar invaliditāti </w:t>
      </w:r>
      <w:r w:rsidR="0024251F" w:rsidRPr="0024251F">
        <w:rPr>
          <w:lang w:val="lv-LV"/>
        </w:rPr>
        <w:t xml:space="preserve"> tiesību ievērošanu</w:t>
      </w:r>
      <w:r w:rsidR="005E2DCC" w:rsidRPr="0024251F">
        <w:rPr>
          <w:lang w:val="lv-LV"/>
        </w:rPr>
        <w:t>.</w:t>
      </w:r>
    </w:p>
    <w:p w:rsidR="0024251F" w:rsidRPr="00C95E02" w:rsidRDefault="0024251F" w:rsidP="00C47EA4">
      <w:pPr>
        <w:pStyle w:val="ListParagraph"/>
        <w:numPr>
          <w:ilvl w:val="0"/>
          <w:numId w:val="28"/>
        </w:numPr>
        <w:rPr>
          <w:lang w:val="lv-LV"/>
        </w:rPr>
      </w:pPr>
      <w:r w:rsidRPr="0024251F">
        <w:rPr>
          <w:lang w:val="lv-LV"/>
        </w:rPr>
        <w:t>Eiropas Cilvēktiesību tiesa i</w:t>
      </w:r>
      <w:r>
        <w:rPr>
          <w:lang w:val="lv-LV"/>
        </w:rPr>
        <w:t>r pārnacionāla vai starptautiska</w:t>
      </w:r>
      <w:r w:rsidRPr="0024251F">
        <w:rPr>
          <w:lang w:val="lv-LV"/>
        </w:rPr>
        <w:t xml:space="preserve"> tiesa, kas izveidota </w:t>
      </w:r>
      <w:r>
        <w:rPr>
          <w:lang w:val="lv-LV"/>
        </w:rPr>
        <w:t xml:space="preserve">pamatojoties uz </w:t>
      </w:r>
      <w:r w:rsidRPr="0024251F">
        <w:rPr>
          <w:lang w:val="lv-LV"/>
        </w:rPr>
        <w:t xml:space="preserve">Eiropas Cilvēktiesību konvenciju. Tā izskata pieteikumus, </w:t>
      </w:r>
      <w:r>
        <w:rPr>
          <w:lang w:val="lv-LV"/>
        </w:rPr>
        <w:t xml:space="preserve">kuros </w:t>
      </w:r>
      <w:r w:rsidRPr="0024251F">
        <w:rPr>
          <w:lang w:val="lv-LV"/>
        </w:rPr>
        <w:t>apgalvots, ka valsts ir pārk</w:t>
      </w:r>
      <w:r>
        <w:rPr>
          <w:lang w:val="lv-LV"/>
        </w:rPr>
        <w:t>āpusi vienu vai vairāka</w:t>
      </w:r>
      <w:r w:rsidRPr="0024251F">
        <w:rPr>
          <w:lang w:val="lv-LV"/>
        </w:rPr>
        <w:t>s cilvēktiesību no</w:t>
      </w:r>
      <w:r>
        <w:rPr>
          <w:lang w:val="lv-LV"/>
        </w:rPr>
        <w:t>rmas par pilsoniskām un politiskām tiesībām, kas nostiprinātas Konvencijā un tās protokolā</w:t>
      </w:r>
      <w:r w:rsidRPr="0024251F">
        <w:rPr>
          <w:lang w:val="lv-LV"/>
        </w:rPr>
        <w:t>.</w:t>
      </w:r>
    </w:p>
    <w:p w:rsidR="005E2DCC" w:rsidRPr="00C95E02" w:rsidRDefault="005E2DCC" w:rsidP="002E423E">
      <w:pPr>
        <w:pStyle w:val="Heading1"/>
        <w:rPr>
          <w:lang w:val="lv-LV"/>
        </w:rPr>
      </w:pPr>
    </w:p>
    <w:p w:rsidR="00C2571B" w:rsidRPr="00C95E02" w:rsidRDefault="00C2571B" w:rsidP="002E423E">
      <w:pPr>
        <w:rPr>
          <w:rFonts w:eastAsiaTheme="majorEastAsia" w:cstheme="majorBidi"/>
          <w:b/>
          <w:bCs/>
          <w:color w:val="365F91" w:themeColor="accent1" w:themeShade="BF"/>
          <w:sz w:val="28"/>
          <w:szCs w:val="28"/>
          <w:lang w:val="lv-LV"/>
        </w:rPr>
      </w:pPr>
      <w:r w:rsidRPr="00C95E02">
        <w:rPr>
          <w:lang w:val="lv-LV"/>
        </w:rPr>
        <w:br w:type="page"/>
      </w:r>
    </w:p>
    <w:p w:rsidR="005E2DCC" w:rsidRPr="00C95E02" w:rsidRDefault="002571C8" w:rsidP="00C47EA4">
      <w:pPr>
        <w:pStyle w:val="Heading1"/>
        <w:rPr>
          <w:lang w:val="lv-LV"/>
        </w:rPr>
      </w:pPr>
      <w:bookmarkStart w:id="10" w:name="_Toc440366801"/>
      <w:r w:rsidRPr="00C95E02">
        <w:rPr>
          <w:lang w:val="lv-LV"/>
        </w:rPr>
        <w:t>BIBLIOGRĀFIJA</w:t>
      </w:r>
      <w:r w:rsidR="005E2DCC" w:rsidRPr="00C95E02">
        <w:rPr>
          <w:lang w:val="lv-LV"/>
        </w:rPr>
        <w:t>/</w:t>
      </w:r>
      <w:bookmarkEnd w:id="10"/>
      <w:r w:rsidRPr="00C95E02">
        <w:rPr>
          <w:lang w:val="lv-LV"/>
        </w:rPr>
        <w:t>IETEICAMĀ LITERATŪRA</w:t>
      </w:r>
    </w:p>
    <w:p w:rsidR="005E2DCC" w:rsidRPr="00C95E02" w:rsidRDefault="005E2DCC" w:rsidP="004B1EBC">
      <w:pPr>
        <w:pStyle w:val="ListParagraph"/>
        <w:numPr>
          <w:ilvl w:val="0"/>
          <w:numId w:val="10"/>
        </w:numPr>
        <w:spacing w:after="0" w:line="240" w:lineRule="auto"/>
        <w:ind w:left="360"/>
        <w:contextualSpacing w:val="0"/>
        <w:rPr>
          <w:rFonts w:cs="Arial"/>
          <w:lang w:val="lv-LV"/>
        </w:rPr>
      </w:pPr>
      <w:r w:rsidRPr="00C95E02">
        <w:rPr>
          <w:rFonts w:cs="Arial"/>
          <w:lang w:val="lv-LV"/>
        </w:rPr>
        <w:t>European Commission, 2014, Report on the implementation of the UN Convention on the Rights of  Persons with  Disabilities (CRPD) by the European Union</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13" w:history="1">
        <w:r w:rsidR="005E2DCC" w:rsidRPr="00C95E02">
          <w:rPr>
            <w:rStyle w:val="Hyperlink"/>
            <w:lang w:val="lv-LV"/>
          </w:rPr>
          <w:t>http://ec.europa.eu/justice/discrimination/files/swd_2014_182_en.pdf</w:t>
        </w:r>
      </w:hyperlink>
    </w:p>
    <w:p w:rsidR="005E2DCC" w:rsidRPr="00C95E02" w:rsidRDefault="005E2DCC" w:rsidP="004B1EBC">
      <w:pPr>
        <w:pStyle w:val="ListParagraph"/>
        <w:numPr>
          <w:ilvl w:val="0"/>
          <w:numId w:val="8"/>
        </w:numPr>
        <w:spacing w:after="0" w:line="240" w:lineRule="auto"/>
        <w:ind w:left="360"/>
        <w:contextualSpacing w:val="0"/>
        <w:rPr>
          <w:rFonts w:cs="Arial"/>
          <w:lang w:val="lv-LV"/>
        </w:rPr>
      </w:pPr>
      <w:r w:rsidRPr="00C95E02">
        <w:rPr>
          <w:rFonts w:cs="Arial"/>
          <w:lang w:val="lv-LV"/>
        </w:rPr>
        <w:t>European Foundation Center (EFC), 2011, Study on Challenges and Good Practices in the Implementation of the UN Convention on the Rights of Persons with Disabilities</w:t>
      </w:r>
    </w:p>
    <w:p w:rsidR="005E2DCC" w:rsidRPr="00C95E02" w:rsidRDefault="00520B51" w:rsidP="002E423E">
      <w:pPr>
        <w:spacing w:after="0" w:line="240" w:lineRule="auto"/>
        <w:ind w:left="348"/>
        <w:rPr>
          <w:color w:val="0000FF" w:themeColor="hyperlink"/>
          <w:u w:val="single"/>
          <w:lang w:val="lv-LV"/>
        </w:rPr>
      </w:pPr>
      <w:hyperlink r:id="rId14" w:history="1">
        <w:r w:rsidR="005E2DCC" w:rsidRPr="00C95E02">
          <w:rPr>
            <w:rStyle w:val="Hyperlink"/>
            <w:lang w:val="lv-LV"/>
          </w:rPr>
          <w:t>http://efc.issuelab.org/resource/study_on_challenges_and_good_practices</w:t>
        </w:r>
      </w:hyperlink>
    </w:p>
    <w:p w:rsidR="005E2DCC" w:rsidRPr="00C95E02" w:rsidRDefault="005E2DCC" w:rsidP="004B1EBC">
      <w:pPr>
        <w:pStyle w:val="ListParagraph"/>
        <w:numPr>
          <w:ilvl w:val="0"/>
          <w:numId w:val="8"/>
        </w:numPr>
        <w:spacing w:after="0" w:line="240" w:lineRule="auto"/>
        <w:ind w:left="360" w:right="4"/>
        <w:contextualSpacing w:val="0"/>
        <w:rPr>
          <w:rFonts w:cs="Arial"/>
          <w:lang w:val="lv-LV"/>
        </w:rPr>
      </w:pPr>
      <w:r w:rsidRPr="00C95E02">
        <w:rPr>
          <w:rFonts w:cs="Arial"/>
          <w:lang w:val="lv-LV"/>
        </w:rPr>
        <w:t>Ferri D, 2010, The conclusion of the UN Convention on the Rights of Persons with Disabilities by the EC/EU: a constitutional perspective, in Waddington L., Quinn G. (eds.), European Yearbook of Disability Law, Intersentia</w:t>
      </w:r>
    </w:p>
    <w:p w:rsidR="005E2DCC" w:rsidRPr="00C95E02" w:rsidRDefault="005E2DCC" w:rsidP="004B1EBC">
      <w:pPr>
        <w:pStyle w:val="ListParagraph"/>
        <w:numPr>
          <w:ilvl w:val="0"/>
          <w:numId w:val="8"/>
        </w:numPr>
        <w:spacing w:after="0" w:line="240" w:lineRule="auto"/>
        <w:ind w:left="360"/>
        <w:contextualSpacing w:val="0"/>
        <w:rPr>
          <w:rFonts w:cs="Arial"/>
          <w:lang w:val="lv-LV"/>
        </w:rPr>
      </w:pPr>
      <w:r w:rsidRPr="00C95E02">
        <w:rPr>
          <w:rFonts w:cs="Arial"/>
          <w:lang w:val="lv-LV"/>
        </w:rPr>
        <w:t>Focus paper by the EU Agency of Fundamental Rights (FRA), 2015, Implementing the UN CRPD - An overview of legal reforms in EU Member States</w:t>
      </w:r>
    </w:p>
    <w:p w:rsidR="005E2DCC" w:rsidRPr="00C95E02" w:rsidRDefault="00520B51" w:rsidP="002E423E">
      <w:pPr>
        <w:pStyle w:val="ListParagraph"/>
        <w:spacing w:after="0" w:line="240" w:lineRule="auto"/>
        <w:ind w:left="349"/>
        <w:contextualSpacing w:val="0"/>
        <w:rPr>
          <w:color w:val="0000FF" w:themeColor="hyperlink"/>
          <w:u w:val="single"/>
          <w:lang w:val="lv-LV"/>
        </w:rPr>
      </w:pPr>
      <w:hyperlink r:id="rId15" w:history="1">
        <w:r w:rsidR="005E2DCC" w:rsidRPr="00C95E02">
          <w:rPr>
            <w:rStyle w:val="Hyperlink"/>
            <w:lang w:val="lv-LV"/>
          </w:rPr>
          <w:t>http://fra.europa.eu/sites/default/files/fra-2015-focus-05-2015-crpd_en.pdf</w:t>
        </w:r>
      </w:hyperlink>
    </w:p>
    <w:p w:rsidR="005E2DCC" w:rsidRPr="00C95E02" w:rsidRDefault="005E2DCC" w:rsidP="004B1EBC">
      <w:pPr>
        <w:pStyle w:val="ListParagraph"/>
        <w:numPr>
          <w:ilvl w:val="0"/>
          <w:numId w:val="8"/>
        </w:numPr>
        <w:spacing w:after="0" w:line="240" w:lineRule="auto"/>
        <w:ind w:left="360" w:right="4"/>
        <w:contextualSpacing w:val="0"/>
        <w:rPr>
          <w:rFonts w:cs="Arial"/>
          <w:lang w:val="lv-LV"/>
        </w:rPr>
      </w:pPr>
      <w:r w:rsidRPr="00C95E02">
        <w:rPr>
          <w:rFonts w:cs="Arial"/>
          <w:lang w:val="lv-LV"/>
        </w:rPr>
        <w:t>Quinn G, Degener T, 2002. Human rights and disability: The current use and future potential of United Nations human rights instruments in the context of disability. United Nations, New York and Geneva</w:t>
      </w:r>
    </w:p>
    <w:p w:rsidR="005E2DCC" w:rsidRPr="00C95E02" w:rsidRDefault="005E2DCC" w:rsidP="004B1EBC">
      <w:pPr>
        <w:pStyle w:val="ListParagraph"/>
        <w:numPr>
          <w:ilvl w:val="0"/>
          <w:numId w:val="8"/>
        </w:numPr>
        <w:spacing w:after="0" w:line="240" w:lineRule="auto"/>
        <w:ind w:left="360"/>
        <w:contextualSpacing w:val="0"/>
        <w:rPr>
          <w:lang w:val="lv-LV"/>
        </w:rPr>
      </w:pPr>
      <w:r w:rsidRPr="00C95E02">
        <w:rPr>
          <w:lang w:val="lv-LV"/>
        </w:rPr>
        <w:t>United Nations Convention for Rights of Persons with Disabilities:</w:t>
      </w:r>
    </w:p>
    <w:p w:rsidR="005E2DCC" w:rsidRPr="00C95E02" w:rsidRDefault="00520B51" w:rsidP="002E423E">
      <w:pPr>
        <w:pStyle w:val="ListParagraph"/>
        <w:spacing w:after="0" w:line="240" w:lineRule="auto"/>
        <w:ind w:left="360"/>
        <w:contextualSpacing w:val="0"/>
        <w:rPr>
          <w:rStyle w:val="Hyperlink"/>
          <w:lang w:val="lv-LV"/>
        </w:rPr>
      </w:pPr>
      <w:hyperlink r:id="rId16" w:history="1">
        <w:r w:rsidR="005E2DCC" w:rsidRPr="00C95E02">
          <w:rPr>
            <w:rStyle w:val="Hyperlink"/>
            <w:lang w:val="lv-LV"/>
          </w:rPr>
          <w:t>http://www.un.org/disabilities/documents/convention/convoptprot-e.pdf</w:t>
        </w:r>
      </w:hyperlink>
    </w:p>
    <w:p w:rsidR="005E2DCC" w:rsidRPr="00C95E02" w:rsidRDefault="005E2DCC" w:rsidP="002E423E">
      <w:pPr>
        <w:spacing w:after="0" w:line="240" w:lineRule="auto"/>
        <w:ind w:firstLine="708"/>
        <w:rPr>
          <w:lang w:val="lv-LV"/>
        </w:rPr>
      </w:pPr>
      <w:r w:rsidRPr="00C95E02">
        <w:rPr>
          <w:lang w:val="lv-LV"/>
        </w:rPr>
        <w:t xml:space="preserve">Other languages and formats are available here: </w:t>
      </w:r>
    </w:p>
    <w:p w:rsidR="005E2DCC" w:rsidRPr="00C95E02" w:rsidRDefault="00520B51" w:rsidP="002E423E">
      <w:pPr>
        <w:spacing w:after="0" w:line="240" w:lineRule="auto"/>
        <w:ind w:firstLine="708"/>
        <w:rPr>
          <w:rStyle w:val="Hyperlink"/>
          <w:lang w:val="lv-LV"/>
        </w:rPr>
      </w:pPr>
      <w:hyperlink r:id="rId17" w:history="1">
        <w:r w:rsidR="005E2DCC" w:rsidRPr="00C95E02">
          <w:rPr>
            <w:rStyle w:val="Hyperlink"/>
            <w:lang w:val="lv-LV"/>
          </w:rPr>
          <w:t>http://www.un.org/disabilities/default.asp?id=150</w:t>
        </w:r>
      </w:hyperlink>
    </w:p>
    <w:p w:rsidR="005E2DCC" w:rsidRPr="00C95E02" w:rsidRDefault="005E2DCC" w:rsidP="002E423E">
      <w:pPr>
        <w:spacing w:after="0" w:line="240" w:lineRule="auto"/>
        <w:ind w:firstLine="708"/>
        <w:rPr>
          <w:lang w:val="lv-LV"/>
        </w:rPr>
      </w:pPr>
      <w:r w:rsidRPr="00C95E02">
        <w:rPr>
          <w:lang w:val="lv-LV"/>
        </w:rPr>
        <w:t>General Comments:</w:t>
      </w:r>
    </w:p>
    <w:p w:rsidR="005E2DCC" w:rsidRPr="00C95E02" w:rsidRDefault="008C6224" w:rsidP="004B1EBC">
      <w:pPr>
        <w:pStyle w:val="ListParagraph"/>
        <w:numPr>
          <w:ilvl w:val="0"/>
          <w:numId w:val="7"/>
        </w:numPr>
        <w:spacing w:after="0" w:line="240" w:lineRule="auto"/>
        <w:ind w:left="1068"/>
        <w:contextualSpacing w:val="0"/>
        <w:rPr>
          <w:rStyle w:val="Hyperlink"/>
          <w:lang w:val="lv-LV"/>
        </w:rPr>
      </w:pPr>
      <w:r w:rsidRPr="00C95E02">
        <w:rPr>
          <w:rStyle w:val="Hyperlink"/>
          <w:lang w:val="lv-LV"/>
        </w:rPr>
        <w:fldChar w:fldCharType="begin"/>
      </w:r>
      <w:r w:rsidR="005E2DCC" w:rsidRPr="00C95E02">
        <w:rPr>
          <w:rStyle w:val="Hyperlink"/>
          <w:lang w:val="lv-LV"/>
        </w:rPr>
        <w:instrText xml:space="preserve"> HYPERLINK "http://daccess-dds-ny.un.org/doc/UNDOC/GEN/G14/031/20/PDF/G1403120.pdf?OpenElement" \o "General comment 1: Article 12: Equal recognition before the law" </w:instrText>
      </w:r>
      <w:r w:rsidRPr="00C95E02">
        <w:rPr>
          <w:rStyle w:val="Hyperlink"/>
          <w:lang w:val="lv-LV"/>
        </w:rPr>
        <w:fldChar w:fldCharType="separate"/>
      </w:r>
      <w:r w:rsidR="005E2DCC" w:rsidRPr="00C95E02">
        <w:rPr>
          <w:rStyle w:val="Hyperlink"/>
          <w:lang w:val="lv-LV"/>
        </w:rPr>
        <w:t xml:space="preserve">Article 12: Equal recognition before the law </w:t>
      </w:r>
    </w:p>
    <w:p w:rsidR="005E2DCC" w:rsidRPr="00C95E02" w:rsidRDefault="00520B51" w:rsidP="004B1EBC">
      <w:pPr>
        <w:pStyle w:val="ListParagraph"/>
        <w:numPr>
          <w:ilvl w:val="0"/>
          <w:numId w:val="7"/>
        </w:numPr>
        <w:spacing w:after="0" w:line="240" w:lineRule="auto"/>
        <w:ind w:left="1068"/>
        <w:contextualSpacing w:val="0"/>
        <w:rPr>
          <w:color w:val="0000FF" w:themeColor="hyperlink"/>
          <w:u w:val="single"/>
          <w:lang w:val="lv-LV"/>
        </w:rPr>
      </w:pPr>
      <w:hyperlink r:id="rId18" w:tooltip="General comment 2: Article 9: Accessibility" w:history="1">
        <w:r w:rsidR="005E2DCC" w:rsidRPr="00C95E02">
          <w:rPr>
            <w:rStyle w:val="Hyperlink"/>
            <w:lang w:val="lv-LV"/>
          </w:rPr>
          <w:t xml:space="preserve">Article 9: Accessibility </w:t>
        </w:r>
      </w:hyperlink>
      <w:r w:rsidR="008C6224" w:rsidRPr="00C95E02">
        <w:rPr>
          <w:rStyle w:val="Hyperlink"/>
          <w:lang w:val="lv-LV"/>
        </w:rPr>
        <w:fldChar w:fldCharType="end"/>
      </w:r>
    </w:p>
    <w:p w:rsidR="005E2DCC" w:rsidRPr="00C95E02" w:rsidRDefault="005E2DCC" w:rsidP="002E423E">
      <w:pPr>
        <w:pStyle w:val="ListParagraph"/>
        <w:spacing w:after="0" w:line="240" w:lineRule="auto"/>
        <w:contextualSpacing w:val="0"/>
        <w:rPr>
          <w:color w:val="0000FF" w:themeColor="hyperlink"/>
          <w:u w:val="single"/>
          <w:lang w:val="lv-LV"/>
        </w:rPr>
      </w:pPr>
    </w:p>
    <w:p w:rsidR="005E2DCC" w:rsidRPr="00C95E02" w:rsidRDefault="00472CDE" w:rsidP="00C47EA4">
      <w:pPr>
        <w:pStyle w:val="Heading2"/>
        <w:rPr>
          <w:lang w:val="lv-LV"/>
        </w:rPr>
      </w:pPr>
      <w:bookmarkStart w:id="11" w:name="_Toc440366802"/>
      <w:r w:rsidRPr="00C95E02">
        <w:rPr>
          <w:lang w:val="lv-LV"/>
        </w:rPr>
        <w:t>RES</w:t>
      </w:r>
      <w:bookmarkEnd w:id="11"/>
      <w:r w:rsidR="002571C8" w:rsidRPr="00C95E02">
        <w:rPr>
          <w:lang w:val="lv-LV"/>
        </w:rPr>
        <w:t>URSI</w:t>
      </w:r>
    </w:p>
    <w:p w:rsidR="005E2DCC" w:rsidRPr="00C95E02" w:rsidRDefault="005E2DCC" w:rsidP="004B1EBC">
      <w:pPr>
        <w:pStyle w:val="ListParagraph"/>
        <w:numPr>
          <w:ilvl w:val="0"/>
          <w:numId w:val="9"/>
        </w:numPr>
        <w:spacing w:after="0" w:line="240" w:lineRule="auto"/>
        <w:ind w:left="360"/>
        <w:contextualSpacing w:val="0"/>
        <w:rPr>
          <w:lang w:val="lv-LV"/>
        </w:rPr>
      </w:pPr>
      <w:r w:rsidRPr="00C95E02">
        <w:rPr>
          <w:lang w:val="lv-LV"/>
        </w:rPr>
        <w:t>European Disability Forum (EDF), Disability Glossary</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19" w:history="1">
        <w:r w:rsidR="005E2DCC" w:rsidRPr="00C95E02">
          <w:rPr>
            <w:rStyle w:val="Hyperlink"/>
            <w:lang w:val="lv-LV"/>
          </w:rPr>
          <w:t>http://www.edf-feph.org/Page_Generale.asp%3FDocID=12536</w:t>
        </w:r>
      </w:hyperlink>
    </w:p>
    <w:p w:rsidR="005E2DCC" w:rsidRPr="00C95E02" w:rsidRDefault="005E2DCC" w:rsidP="004B1EBC">
      <w:pPr>
        <w:pStyle w:val="ListParagraph"/>
        <w:numPr>
          <w:ilvl w:val="0"/>
          <w:numId w:val="9"/>
        </w:numPr>
        <w:spacing w:after="0" w:line="240" w:lineRule="auto"/>
        <w:ind w:left="360"/>
        <w:contextualSpacing w:val="0"/>
        <w:rPr>
          <w:lang w:val="lv-LV"/>
        </w:rPr>
      </w:pPr>
      <w:r w:rsidRPr="00C95E02">
        <w:rPr>
          <w:lang w:val="lv-LV"/>
        </w:rPr>
        <w:t>Eurostat, Disability statistics</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20" w:history="1">
        <w:r w:rsidR="005E2DCC" w:rsidRPr="00C95E02">
          <w:rPr>
            <w:rStyle w:val="Hyperlink"/>
            <w:lang w:val="lv-LV"/>
          </w:rPr>
          <w:t>http://ec.europa.eu/eurostat/statistics-explained/index.php/Disability_statistics</w:t>
        </w:r>
      </w:hyperlink>
    </w:p>
    <w:p w:rsidR="005E2DCC" w:rsidRPr="00C95E02" w:rsidRDefault="005E2DCC" w:rsidP="004B1EBC">
      <w:pPr>
        <w:pStyle w:val="ListParagraph"/>
        <w:numPr>
          <w:ilvl w:val="0"/>
          <w:numId w:val="9"/>
        </w:numPr>
        <w:spacing w:after="0" w:line="240" w:lineRule="auto"/>
        <w:ind w:left="360"/>
        <w:contextualSpacing w:val="0"/>
        <w:rPr>
          <w:lang w:val="lv-LV"/>
        </w:rPr>
      </w:pPr>
      <w:r w:rsidRPr="00C95E02">
        <w:rPr>
          <w:lang w:val="lv-LV"/>
        </w:rPr>
        <w:t>Making it Work - CRPD Resource Library</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21" w:history="1">
        <w:r w:rsidR="005E2DCC" w:rsidRPr="00C95E02">
          <w:rPr>
            <w:rStyle w:val="Hyperlink"/>
            <w:lang w:val="lv-LV"/>
          </w:rPr>
          <w:t>http://www.makingitwork-crpd.org/</w:t>
        </w:r>
      </w:hyperlink>
    </w:p>
    <w:p w:rsidR="005E2DCC" w:rsidRPr="00C95E02" w:rsidRDefault="005E2DCC" w:rsidP="004B1EBC">
      <w:pPr>
        <w:pStyle w:val="ListParagraph"/>
        <w:numPr>
          <w:ilvl w:val="0"/>
          <w:numId w:val="10"/>
        </w:numPr>
        <w:spacing w:after="0" w:line="240" w:lineRule="auto"/>
        <w:ind w:left="360"/>
        <w:contextualSpacing w:val="0"/>
        <w:rPr>
          <w:lang w:val="lv-LV"/>
        </w:rPr>
      </w:pPr>
      <w:r w:rsidRPr="00C95E02">
        <w:rPr>
          <w:lang w:val="lv-LV"/>
        </w:rPr>
        <w:t>Global Disability Rights Library</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22" w:history="1">
        <w:r w:rsidR="005E2DCC" w:rsidRPr="00C95E02">
          <w:rPr>
            <w:rStyle w:val="Hyperlink"/>
            <w:lang w:val="lv-LV"/>
          </w:rPr>
          <w:t>https://www.widernet.org/portals/index.php?PortalID=18&amp;PortalPageID=1479&amp;view=public</w:t>
        </w:r>
      </w:hyperlink>
    </w:p>
    <w:p w:rsidR="005E2DCC" w:rsidRPr="00C95E02" w:rsidRDefault="005E2DCC" w:rsidP="004B1EBC">
      <w:pPr>
        <w:pStyle w:val="ListParagraph"/>
        <w:numPr>
          <w:ilvl w:val="0"/>
          <w:numId w:val="10"/>
        </w:numPr>
        <w:spacing w:after="0" w:line="240" w:lineRule="auto"/>
        <w:ind w:left="360"/>
        <w:contextualSpacing w:val="0"/>
        <w:rPr>
          <w:lang w:val="lv-LV"/>
        </w:rPr>
      </w:pPr>
      <w:r w:rsidRPr="00C95E02">
        <w:rPr>
          <w:lang w:val="lv-LV"/>
        </w:rPr>
        <w:t xml:space="preserve">Zero Project (UN CRPD implementation: indicators and good practices) </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23" w:history="1">
        <w:r w:rsidR="005E2DCC" w:rsidRPr="00C95E02">
          <w:rPr>
            <w:rStyle w:val="Hyperlink"/>
            <w:lang w:val="lv-LV"/>
          </w:rPr>
          <w:t>http://zeroproject.org/</w:t>
        </w:r>
      </w:hyperlink>
    </w:p>
    <w:p w:rsidR="005E2DCC" w:rsidRPr="00C95E02" w:rsidRDefault="005E2DCC" w:rsidP="004B1EBC">
      <w:pPr>
        <w:pStyle w:val="ListParagraph"/>
        <w:numPr>
          <w:ilvl w:val="0"/>
          <w:numId w:val="8"/>
        </w:numPr>
        <w:spacing w:after="0" w:line="240" w:lineRule="auto"/>
        <w:ind w:left="360"/>
        <w:contextualSpacing w:val="0"/>
        <w:rPr>
          <w:lang w:val="lv-LV"/>
        </w:rPr>
      </w:pPr>
      <w:r w:rsidRPr="00C95E02">
        <w:rPr>
          <w:lang w:val="lv-LV"/>
        </w:rPr>
        <w:t>United Nations Enable website</w:t>
      </w:r>
    </w:p>
    <w:p w:rsidR="00555D3C" w:rsidRPr="00C95E02" w:rsidRDefault="00520B51" w:rsidP="002E423E">
      <w:pPr>
        <w:pStyle w:val="ListParagraph"/>
        <w:spacing w:after="0" w:line="240" w:lineRule="auto"/>
        <w:ind w:left="360"/>
        <w:contextualSpacing w:val="0"/>
        <w:rPr>
          <w:rStyle w:val="Hyperlink"/>
          <w:lang w:val="lv-LV"/>
        </w:rPr>
      </w:pPr>
      <w:hyperlink r:id="rId24" w:history="1">
        <w:r w:rsidR="005E2DCC" w:rsidRPr="00C95E02">
          <w:rPr>
            <w:rStyle w:val="Hyperlink"/>
            <w:lang w:val="lv-LV"/>
          </w:rPr>
          <w:t>http://www.un.org/disabilities/index.asp</w:t>
        </w:r>
      </w:hyperlink>
    </w:p>
    <w:p w:rsidR="005E2DCC" w:rsidRPr="00C95E02" w:rsidRDefault="005E2DCC" w:rsidP="004B1EBC">
      <w:pPr>
        <w:pStyle w:val="ListParagraph"/>
        <w:numPr>
          <w:ilvl w:val="0"/>
          <w:numId w:val="8"/>
        </w:numPr>
        <w:spacing w:after="0" w:line="240" w:lineRule="auto"/>
        <w:ind w:left="360"/>
        <w:contextualSpacing w:val="0"/>
        <w:rPr>
          <w:lang w:val="lv-LV"/>
        </w:rPr>
      </w:pPr>
      <w:r w:rsidRPr="00C95E02">
        <w:rPr>
          <w:lang w:val="lv-LV"/>
        </w:rPr>
        <w:t>DG Employment, Social Affairs and Inclusion, EU Framework for the UN Convention on the Rights of Persons with Disabilities</w:t>
      </w:r>
    </w:p>
    <w:p w:rsidR="005E2DCC" w:rsidRPr="00C95E02" w:rsidRDefault="00520B51" w:rsidP="002E423E">
      <w:pPr>
        <w:pStyle w:val="ListParagraph"/>
        <w:spacing w:after="0" w:line="240" w:lineRule="auto"/>
        <w:ind w:left="360"/>
        <w:contextualSpacing w:val="0"/>
        <w:rPr>
          <w:color w:val="0000FF" w:themeColor="hyperlink"/>
          <w:u w:val="single"/>
          <w:lang w:val="lv-LV"/>
        </w:rPr>
      </w:pPr>
      <w:hyperlink r:id="rId25" w:history="1">
        <w:r w:rsidR="005E2DCC" w:rsidRPr="00C95E02">
          <w:rPr>
            <w:rStyle w:val="Hyperlink"/>
            <w:lang w:val="lv-LV"/>
          </w:rPr>
          <w:t>http://ec.europa.eu/social/main.jsp?catId=1189&amp;langId=en</w:t>
        </w:r>
      </w:hyperlink>
    </w:p>
    <w:p w:rsidR="005E2DCC" w:rsidRPr="00C95E02" w:rsidRDefault="002571C8" w:rsidP="00C47EA4">
      <w:pPr>
        <w:pStyle w:val="Heading2"/>
        <w:rPr>
          <w:lang w:val="lv-LV"/>
        </w:rPr>
      </w:pPr>
      <w:r w:rsidRPr="00C95E02">
        <w:rPr>
          <w:lang w:val="lv-LV"/>
        </w:rPr>
        <w:t>MĀCĪBU MATERIĀLI</w:t>
      </w:r>
    </w:p>
    <w:p w:rsidR="005E2DCC" w:rsidRPr="00C95E02" w:rsidRDefault="005E2DCC" w:rsidP="004B1EBC">
      <w:pPr>
        <w:pStyle w:val="ListParagraph"/>
        <w:numPr>
          <w:ilvl w:val="0"/>
          <w:numId w:val="9"/>
        </w:numPr>
        <w:spacing w:after="0" w:line="240" w:lineRule="auto"/>
        <w:ind w:left="360"/>
        <w:contextualSpacing w:val="0"/>
        <w:rPr>
          <w:lang w:val="lv-LV"/>
        </w:rPr>
      </w:pPr>
      <w:r w:rsidRPr="00C95E02">
        <w:rPr>
          <w:lang w:val="lv-LV"/>
        </w:rPr>
        <w:t>OHCHR Training Package on the UNCRPD</w:t>
      </w:r>
    </w:p>
    <w:p w:rsidR="00555D3C" w:rsidRPr="00C95E02" w:rsidRDefault="00520B51" w:rsidP="002E423E">
      <w:pPr>
        <w:pStyle w:val="ListParagraph"/>
        <w:spacing w:after="0" w:line="240" w:lineRule="auto"/>
        <w:ind w:left="360"/>
        <w:contextualSpacing w:val="0"/>
        <w:rPr>
          <w:rStyle w:val="Hyperlink"/>
          <w:lang w:val="lv-LV"/>
        </w:rPr>
      </w:pPr>
      <w:hyperlink r:id="rId26" w:history="1">
        <w:r w:rsidR="005E2DCC" w:rsidRPr="00C95E02">
          <w:rPr>
            <w:rStyle w:val="Hyperlink"/>
            <w:lang w:val="lv-LV"/>
          </w:rPr>
          <w:t>http://www.ohchr.org/EN/HRBodies/UNCRPD/Pages/OptionalProtocolRightsPersonsWithDisabilities.aspx</w:t>
        </w:r>
      </w:hyperlink>
    </w:p>
    <w:p w:rsidR="005E2DCC" w:rsidRPr="00C95E02" w:rsidRDefault="005E2DCC" w:rsidP="004B1EBC">
      <w:pPr>
        <w:pStyle w:val="ListParagraph"/>
        <w:numPr>
          <w:ilvl w:val="0"/>
          <w:numId w:val="9"/>
        </w:numPr>
        <w:spacing w:after="0" w:line="240" w:lineRule="auto"/>
        <w:ind w:left="360"/>
        <w:contextualSpacing w:val="0"/>
        <w:rPr>
          <w:lang w:val="lv-LV"/>
        </w:rPr>
      </w:pPr>
      <w:r w:rsidRPr="00C95E02">
        <w:rPr>
          <w:lang w:val="lv-LV"/>
        </w:rPr>
        <w:t xml:space="preserve">Exercise: Power Walk </w:t>
      </w:r>
    </w:p>
    <w:p w:rsidR="00555D3C" w:rsidRPr="00C95E02" w:rsidRDefault="00520B51" w:rsidP="002E423E">
      <w:pPr>
        <w:pStyle w:val="ListParagraph"/>
        <w:spacing w:after="0" w:line="240" w:lineRule="auto"/>
        <w:ind w:left="360"/>
        <w:contextualSpacing w:val="0"/>
        <w:rPr>
          <w:rStyle w:val="Hyperlink"/>
          <w:lang w:val="lv-LV"/>
        </w:rPr>
      </w:pPr>
      <w:hyperlink r:id="rId27" w:history="1">
        <w:r w:rsidR="005E2DCC" w:rsidRPr="00C95E02">
          <w:rPr>
            <w:rStyle w:val="Hyperlink"/>
            <w:lang w:val="lv-LV"/>
          </w:rPr>
          <w:t>http://portal.unesco.org/shs/en/files/8312/11212770881RP-June-S_5.pdf/RP-June-S+5.pdf</w:t>
        </w:r>
      </w:hyperlink>
    </w:p>
    <w:p w:rsidR="005E2DCC" w:rsidRPr="00C95E02" w:rsidRDefault="005E2DCC" w:rsidP="004B1EBC">
      <w:pPr>
        <w:pStyle w:val="ListParagraph"/>
        <w:numPr>
          <w:ilvl w:val="0"/>
          <w:numId w:val="9"/>
        </w:numPr>
        <w:spacing w:after="0" w:line="240" w:lineRule="auto"/>
        <w:ind w:left="360"/>
        <w:contextualSpacing w:val="0"/>
        <w:rPr>
          <w:lang w:val="lv-LV"/>
        </w:rPr>
      </w:pPr>
      <w:r w:rsidRPr="00C95E02">
        <w:rPr>
          <w:lang w:val="lv-LV"/>
        </w:rPr>
        <w:t xml:space="preserve">EQUASS Training module on Quality of Social Services for Persons with Disabilities &amp; the CRPD </w:t>
      </w:r>
    </w:p>
    <w:p w:rsidR="005E2DCC" w:rsidRPr="00C95E02" w:rsidRDefault="00520B51" w:rsidP="002E423E">
      <w:pPr>
        <w:ind w:left="349"/>
        <w:rPr>
          <w:color w:val="0000FF" w:themeColor="hyperlink"/>
          <w:u w:val="single"/>
          <w:lang w:val="lv-LV"/>
        </w:rPr>
      </w:pPr>
      <w:hyperlink r:id="rId28" w:history="1">
        <w:r w:rsidR="005E2DCC" w:rsidRPr="00C95E02">
          <w:rPr>
            <w:rStyle w:val="Hyperlink"/>
            <w:lang w:val="lv-LV"/>
          </w:rPr>
          <w:t>http://www.equass.be/equass/index.php/activities/trainings/training-module-on-quality-of-social-services-for-persons-with-disabilities-the-crpd</w:t>
        </w:r>
      </w:hyperlink>
    </w:p>
    <w:p w:rsidR="0024251F" w:rsidRPr="00572C44" w:rsidRDefault="0024251F" w:rsidP="0024251F">
      <w:pPr>
        <w:pStyle w:val="Title"/>
        <w:rPr>
          <w:rFonts w:asciiTheme="minorHAnsi" w:hAnsiTheme="minorHAnsi"/>
          <w:lang w:val="lv-LV"/>
        </w:rPr>
      </w:pPr>
      <w:r w:rsidRPr="00572C44">
        <w:rPr>
          <w:rFonts w:asciiTheme="minorHAnsi" w:hAnsiTheme="minorHAnsi"/>
          <w:lang w:val="lv-LV"/>
        </w:rPr>
        <w:t>IZDALES BEIGAS</w:t>
      </w:r>
    </w:p>
    <w:p w:rsidR="00097963" w:rsidRPr="00C95E02" w:rsidRDefault="00097963" w:rsidP="002E423E">
      <w:pPr>
        <w:spacing w:line="300" w:lineRule="exact"/>
        <w:rPr>
          <w:rFonts w:eastAsiaTheme="majorEastAsia" w:cstheme="majorBidi"/>
          <w:b/>
          <w:bCs/>
          <w:color w:val="365F91" w:themeColor="accent1" w:themeShade="BF"/>
          <w:sz w:val="28"/>
          <w:szCs w:val="28"/>
          <w:u w:val="single"/>
          <w:lang w:val="lv-LV"/>
        </w:rPr>
      </w:pPr>
    </w:p>
    <w:p w:rsidR="00097963" w:rsidRPr="00C95E02" w:rsidRDefault="00097963" w:rsidP="002E423E">
      <w:pPr>
        <w:spacing w:line="300" w:lineRule="exact"/>
        <w:rPr>
          <w:rFonts w:eastAsiaTheme="majorEastAsia" w:cstheme="majorBidi"/>
          <w:b/>
          <w:bCs/>
          <w:color w:val="365F91" w:themeColor="accent1" w:themeShade="BF"/>
          <w:sz w:val="28"/>
          <w:szCs w:val="28"/>
          <w:u w:val="single"/>
          <w:lang w:val="lv-LV"/>
        </w:rPr>
      </w:pPr>
    </w:p>
    <w:p w:rsidR="00C45DAF" w:rsidRPr="00C95E02" w:rsidRDefault="00C45DAF" w:rsidP="002E423E">
      <w:pPr>
        <w:spacing w:line="300" w:lineRule="exact"/>
        <w:ind w:left="360"/>
        <w:jc w:val="center"/>
        <w:rPr>
          <w:b/>
          <w:u w:val="single"/>
          <w:lang w:val="lv-LV"/>
        </w:rPr>
      </w:pPr>
    </w:p>
    <w:p w:rsidR="009567D6" w:rsidRPr="00C95E02" w:rsidRDefault="009567D6" w:rsidP="002E423E">
      <w:pPr>
        <w:jc w:val="center"/>
        <w:rPr>
          <w:color w:val="262626" w:themeColor="text1" w:themeTint="D9"/>
          <w:lang w:val="lv-LV"/>
        </w:rPr>
      </w:pPr>
    </w:p>
    <w:sectPr w:rsidR="009567D6" w:rsidRPr="00C95E02" w:rsidSect="00E17CBF">
      <w:headerReference w:type="even" r:id="rId29"/>
      <w:headerReference w:type="default" r:id="rId30"/>
      <w:footerReference w:type="even" r:id="rId31"/>
      <w:footerReference w:type="default" r:id="rId32"/>
      <w:headerReference w:type="first" r:id="rId33"/>
      <w:footerReference w:type="first" r:id="rId34"/>
      <w:pgSz w:w="11906" w:h="16838"/>
      <w:pgMar w:top="128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51" w:rsidRDefault="00520B51" w:rsidP="00474D7A">
      <w:pPr>
        <w:spacing w:after="0" w:line="240" w:lineRule="auto"/>
      </w:pPr>
      <w:r>
        <w:separator/>
      </w:r>
    </w:p>
  </w:endnote>
  <w:endnote w:type="continuationSeparator" w:id="0">
    <w:p w:rsidR="00520B51" w:rsidRDefault="00520B51" w:rsidP="0047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19" w:rsidRDefault="00A16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19" w:rsidRPr="005437C6" w:rsidRDefault="00520B51" w:rsidP="005437C6">
    <w:pPr>
      <w:tabs>
        <w:tab w:val="center" w:pos="4536"/>
        <w:tab w:val="right" w:pos="9072"/>
      </w:tabs>
      <w:suppressAutoHyphens/>
      <w:spacing w:after="0" w:line="240" w:lineRule="auto"/>
    </w:pPr>
    <w:r>
      <w:pict>
        <v:rect id="_x0000_i1025" style="width:0;height:1.5pt" o:hralign="center" o:hrstd="t" o:hr="t" fillcolor="#a0a0a0" stroked="f"/>
      </w:pict>
    </w:r>
  </w:p>
  <w:p w:rsidR="00A16219" w:rsidRPr="005437C6" w:rsidRDefault="008C6224" w:rsidP="005437C6">
    <w:pPr>
      <w:tabs>
        <w:tab w:val="center" w:pos="4536"/>
        <w:tab w:val="right" w:pos="9072"/>
      </w:tabs>
      <w:suppressAutoHyphens/>
      <w:spacing w:after="0" w:line="240" w:lineRule="auto"/>
      <w:jc w:val="center"/>
      <w:rPr>
        <w:noProof/>
      </w:rPr>
    </w:pPr>
    <w:r w:rsidRPr="005437C6">
      <w:fldChar w:fldCharType="begin"/>
    </w:r>
    <w:r w:rsidR="00A16219" w:rsidRPr="005437C6">
      <w:instrText xml:space="preserve"> PAGE   \* MERGEFORMAT </w:instrText>
    </w:r>
    <w:r w:rsidRPr="005437C6">
      <w:fldChar w:fldCharType="separate"/>
    </w:r>
    <w:r w:rsidR="00946741">
      <w:rPr>
        <w:noProof/>
      </w:rPr>
      <w:t>1</w:t>
    </w:r>
    <w:r w:rsidRPr="005437C6">
      <w:rPr>
        <w:noProof/>
      </w:rPr>
      <w:fldChar w:fldCharType="end"/>
    </w:r>
  </w:p>
  <w:p w:rsidR="00A16219" w:rsidRPr="005437C6" w:rsidRDefault="00946741" w:rsidP="005437C6">
    <w:pPr>
      <w:tabs>
        <w:tab w:val="center" w:pos="4536"/>
        <w:tab w:val="right" w:pos="9072"/>
      </w:tabs>
      <w:suppressAutoHyphens/>
      <w:spacing w:after="0" w:line="240" w:lineRule="auto"/>
      <w:jc w:val="center"/>
    </w:pPr>
    <w:r>
      <w:rPr>
        <w:noProof/>
        <w:lang w:val="lv-LV" w:eastAsia="lv-LV"/>
      </w:rPr>
      <mc:AlternateContent>
        <mc:Choice Requires="wps">
          <w:drawing>
            <wp:inline distT="0" distB="0" distL="0" distR="0">
              <wp:extent cx="2440940" cy="472440"/>
              <wp:effectExtent l="0" t="0" r="0" b="38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244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14:hiddenEffects>
                        </a:ext>
                      </a:extLst>
                    </wps:spPr>
                    <wps:txbx>
                      <w:txbxContent>
                        <w:p w:rsidR="00A16219" w:rsidRPr="00D55B3D" w:rsidRDefault="00A16219" w:rsidP="005437C6">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-LoT) is generously supported by</w:t>
                          </w:r>
                        </w:p>
                      </w:txbxContent>
                    </wps:txbx>
                    <wps:bodyPr rot="0" vert="horz" wrap="square" lIns="45720" tIns="45720" rIns="45720" bIns="4572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192.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" adj="1739" fillcolor="#943634" stroked="f" strokeweight="2pt">
              <v:textbox inset="3.6pt,,3.6pt">
                <w:txbxContent>
                  <w:p w:rsidR="00A16219" w:rsidRPr="00D55B3D" w:rsidRDefault="00A16219" w:rsidP="005437C6">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-LoT) is generously supported by</w:t>
                    </w:r>
                  </w:p>
                </w:txbxContent>
              </v:textbox>
              <w10:anchorlock/>
            </v:shape>
          </w:pict>
        </mc:Fallback>
      </mc:AlternateContent>
    </w:r>
  </w:p>
  <w:p w:rsidR="00A16219" w:rsidRPr="005437C6" w:rsidRDefault="00A16219" w:rsidP="00040106">
    <w:pPr>
      <w:pStyle w:val="Footer"/>
      <w:tabs>
        <w:tab w:val="clear" w:pos="4536"/>
        <w:tab w:val="clear" w:pos="9072"/>
        <w:tab w:val="left" w:pos="6682"/>
      </w:tabs>
    </w:pPr>
    <w:r w:rsidRPr="00D55B3D">
      <w:rPr>
        <w:rFonts w:eastAsia="Calibri"/>
        <w:noProof/>
        <w:lang w:val="lv-LV" w:eastAsia="lv-LV"/>
      </w:rPr>
      <w:drawing>
        <wp:anchor distT="0" distB="0" distL="114300" distR="114300" simplePos="0" relativeHeight="251676672" behindDoc="1" locked="0" layoutInCell="1" allowOverlap="1">
          <wp:simplePos x="903605" y="10017125"/>
          <wp:positionH relativeFrom="column">
            <wp:align>center</wp:align>
          </wp:positionH>
          <wp:positionV relativeFrom="paragraph">
            <wp:posOffset>3810</wp:posOffset>
          </wp:positionV>
          <wp:extent cx="2268000" cy="223200"/>
          <wp:effectExtent l="0" t="0" r="0" b="5715"/>
          <wp:wrapTight wrapText="bothSides">
            <wp:wrapPolygon edited="0">
              <wp:start x="0" y="0"/>
              <wp:lineTo x="0" y="20308"/>
              <wp:lineTo x="21412" y="20308"/>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b2c4f1.JPG@b6e9c883.48aed1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8000" cy="223200"/>
                  </a:xfrm>
                  <a:prstGeom prst="rect">
                    <a:avLst/>
                  </a:prstGeom>
                  <a:noFill/>
                  <a:ln>
                    <a:noFill/>
                  </a:ln>
                </pic:spPr>
              </pic:pic>
            </a:graphicData>
          </a:graphic>
        </wp:anchor>
      </w:drawing>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19" w:rsidRDefault="00A16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51" w:rsidRDefault="00520B51" w:rsidP="00474D7A">
      <w:pPr>
        <w:spacing w:after="0" w:line="240" w:lineRule="auto"/>
      </w:pPr>
      <w:r>
        <w:separator/>
      </w:r>
    </w:p>
  </w:footnote>
  <w:footnote w:type="continuationSeparator" w:id="0">
    <w:p w:rsidR="00520B51" w:rsidRDefault="00520B51" w:rsidP="00474D7A">
      <w:pPr>
        <w:spacing w:after="0" w:line="240" w:lineRule="auto"/>
      </w:pPr>
      <w:r>
        <w:continuationSeparator/>
      </w:r>
    </w:p>
  </w:footnote>
  <w:footnote w:id="1">
    <w:p w:rsidR="004A3F73" w:rsidRPr="00865888" w:rsidRDefault="004A3F73" w:rsidP="004A3F73">
      <w:pPr>
        <w:spacing w:after="0" w:line="240" w:lineRule="auto"/>
        <w:rPr>
          <w:sz w:val="20"/>
          <w:szCs w:val="20"/>
        </w:rPr>
      </w:pPr>
      <w:r w:rsidRPr="00865888">
        <w:rPr>
          <w:rStyle w:val="FootnoteReference"/>
        </w:rPr>
        <w:footnoteRef/>
      </w:r>
      <w:r w:rsidRPr="00865888">
        <w:rPr>
          <w:sz w:val="20"/>
          <w:szCs w:val="20"/>
        </w:rPr>
        <w:t xml:space="preserve">European Disability Strategy 2010-2020:A Renewed Commitment to a Barrier-Free Europe </w:t>
      </w:r>
      <w:hyperlink r:id="rId1" w:history="1">
        <w:r w:rsidRPr="00865888">
          <w:rPr>
            <w:rStyle w:val="Hyperlink"/>
            <w:sz w:val="20"/>
            <w:szCs w:val="20"/>
          </w:rPr>
          <w:t>http://ec.europa.eu/social/BlobServlet?docId=6284&amp;langId=en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19" w:rsidRDefault="00A16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19" w:rsidRPr="00041A5C" w:rsidRDefault="002A361E" w:rsidP="002A361E">
    <w:pPr>
      <w:pStyle w:val="Header"/>
      <w:tabs>
        <w:tab w:val="clear" w:pos="4536"/>
      </w:tabs>
      <w:rPr>
        <w:sz w:val="28"/>
      </w:rPr>
    </w:pPr>
    <w:r>
      <w:rPr>
        <w:noProof/>
        <w:sz w:val="28"/>
        <w:lang w:val="lv-LV" w:eastAsia="lv-LV"/>
      </w:rPr>
      <w:drawing>
        <wp:anchor distT="0" distB="0" distL="114300" distR="114300" simplePos="0" relativeHeight="251658240" behindDoc="1" locked="0" layoutInCell="1" allowOverlap="1" wp14:anchorId="3E348C60" wp14:editId="00FA1559">
          <wp:simplePos x="0" y="0"/>
          <wp:positionH relativeFrom="margin">
            <wp:posOffset>-732714</wp:posOffset>
          </wp:positionH>
          <wp:positionV relativeFrom="paragraph">
            <wp:posOffset>-398780</wp:posOffset>
          </wp:positionV>
          <wp:extent cx="1951990" cy="887095"/>
          <wp:effectExtent l="0" t="0" r="0" b="8255"/>
          <wp:wrapTight wrapText="bothSides">
            <wp:wrapPolygon edited="0">
              <wp:start x="3794" y="0"/>
              <wp:lineTo x="422" y="2783"/>
              <wp:lineTo x="0" y="6494"/>
              <wp:lineTo x="0" y="12524"/>
              <wp:lineTo x="632" y="17626"/>
              <wp:lineTo x="2740" y="21337"/>
              <wp:lineTo x="4638" y="21337"/>
              <wp:lineTo x="5902" y="21337"/>
              <wp:lineTo x="16442" y="21337"/>
              <wp:lineTo x="21291" y="19482"/>
              <wp:lineTo x="21291" y="7885"/>
              <wp:lineTo x="20658" y="1855"/>
              <wp:lineTo x="4848" y="0"/>
              <wp:lineTo x="3794" y="0"/>
            </wp:wrapPolygon>
          </wp:wrapTight>
          <wp:docPr id="21" name="Picture 21" descr="Logo of the Disability Leaders of Tomorrow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T-logo-chosen-color-WEB.png"/>
                  <pic:cNvPicPr/>
                </pic:nvPicPr>
                <pic:blipFill>
                  <a:blip r:embed="rId1">
                    <a:extLst>
                      <a:ext uri="{28A0092B-C50C-407E-A947-70E740481C1C}">
                        <a14:useLocalDpi xmlns:a14="http://schemas.microsoft.com/office/drawing/2010/main" val="0"/>
                      </a:ext>
                    </a:extLst>
                  </a:blip>
                  <a:stretch>
                    <a:fillRect/>
                  </a:stretch>
                </pic:blipFill>
                <pic:spPr>
                  <a:xfrm>
                    <a:off x="0" y="0"/>
                    <a:ext cx="1951990" cy="887095"/>
                  </a:xfrm>
                  <a:prstGeom prst="rect">
                    <a:avLst/>
                  </a:prstGeom>
                  <a:ln>
                    <a:noFill/>
                  </a:ln>
                  <a:effectLst>
                    <a:innerShdw blurRad="63500" dist="50800" dir="16200000">
                      <a:prstClr val="black">
                        <a:alpha val="50000"/>
                      </a:prstClr>
                    </a:innerShdw>
                  </a:effectLst>
                </pic:spPr>
              </pic:pic>
            </a:graphicData>
          </a:graphic>
        </wp:anchor>
      </w:drawing>
    </w:r>
    <w:r w:rsidR="00A16219">
      <w:rPr>
        <w:noProof/>
        <w:sz w:val="28"/>
        <w:lang w:val="lv-LV" w:eastAsia="lv-LV"/>
      </w:rPr>
      <w:drawing>
        <wp:anchor distT="0" distB="0" distL="114300" distR="114300" simplePos="0" relativeHeight="251660288" behindDoc="1" locked="0" layoutInCell="1" allowOverlap="1" wp14:anchorId="7C5CAA6F" wp14:editId="0A035DDD">
          <wp:simplePos x="0" y="0"/>
          <wp:positionH relativeFrom="margin">
            <wp:posOffset>5315585</wp:posOffset>
          </wp:positionH>
          <wp:positionV relativeFrom="paragraph">
            <wp:posOffset>-398780</wp:posOffset>
          </wp:positionV>
          <wp:extent cx="1162685" cy="833120"/>
          <wp:effectExtent l="0" t="0" r="0" b="5080"/>
          <wp:wrapTight wrapText="bothSides">
            <wp:wrapPolygon edited="0">
              <wp:start x="12741" y="0"/>
              <wp:lineTo x="2123" y="5927"/>
              <wp:lineTo x="2123" y="18274"/>
              <wp:lineTo x="4601" y="20250"/>
              <wp:lineTo x="7432" y="21238"/>
              <wp:lineTo x="19465" y="21238"/>
              <wp:lineTo x="19819" y="8890"/>
              <wp:lineTo x="18403" y="6421"/>
              <wp:lineTo x="14510" y="0"/>
              <wp:lineTo x="12741" y="0"/>
            </wp:wrapPolygon>
          </wp:wrapTight>
          <wp:docPr id="18" name="Picture 18" descr="Logo of the European Association of Service providers for persons with Disabilities- D-LoT project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rotWithShape="1">
                  <a:blip r:embed="rId2">
                    <a:extLst>
                      <a:ext uri="{28A0092B-C50C-407E-A947-70E740481C1C}">
                        <a14:useLocalDpi xmlns:a14="http://schemas.microsoft.com/office/drawing/2010/main" val="0"/>
                      </a:ext>
                    </a:extLst>
                  </a:blip>
                  <a:srcRect t="12436" b="16321"/>
                  <a:stretch/>
                </pic:blipFill>
                <pic:spPr bwMode="auto">
                  <a:xfrm>
                    <a:off x="0" y="0"/>
                    <a:ext cx="1162685" cy="83312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r w:rsidR="00A16219">
      <w:rPr>
        <w:noProof/>
        <w:sz w:val="28"/>
        <w:lang w:val="lv-LV" w:eastAsia="lv-LV"/>
      </w:rPr>
      <w:drawing>
        <wp:anchor distT="0" distB="0" distL="114300" distR="114300" simplePos="0" relativeHeight="251656192" behindDoc="1" locked="0" layoutInCell="1" allowOverlap="1" wp14:anchorId="4307FB66" wp14:editId="244450EC">
          <wp:simplePos x="0" y="0"/>
          <wp:positionH relativeFrom="column">
            <wp:posOffset>-899795</wp:posOffset>
          </wp:positionH>
          <wp:positionV relativeFrom="paragraph">
            <wp:posOffset>-466725</wp:posOffset>
          </wp:positionV>
          <wp:extent cx="7571740" cy="1109345"/>
          <wp:effectExtent l="0" t="0" r="0" b="0"/>
          <wp:wrapTight wrapText="bothSides">
            <wp:wrapPolygon edited="0">
              <wp:start x="0" y="0"/>
              <wp:lineTo x="0" y="21143"/>
              <wp:lineTo x="6956" y="21143"/>
              <wp:lineTo x="21520" y="20772"/>
              <wp:lineTo x="2152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gradient.png"/>
                  <pic:cNvPicPr/>
                </pic:nvPicPr>
                <pic:blipFill>
                  <a:blip r:embed="rId3">
                    <a:extLst>
                      <a:ext uri="{28A0092B-C50C-407E-A947-70E740481C1C}">
                        <a14:useLocalDpi xmlns:a14="http://schemas.microsoft.com/office/drawing/2010/main" val="0"/>
                      </a:ext>
                    </a:extLst>
                  </a:blip>
                  <a:stretch>
                    <a:fillRect/>
                  </a:stretch>
                </pic:blipFill>
                <pic:spPr>
                  <a:xfrm>
                    <a:off x="0" y="0"/>
                    <a:ext cx="7571740" cy="1109345"/>
                  </a:xfrm>
                  <a:prstGeom prst="rect">
                    <a:avLst/>
                  </a:prstGeom>
                </pic:spPr>
              </pic:pic>
            </a:graphicData>
          </a:graphic>
        </wp:anchor>
      </w:drawing>
    </w:r>
    <w:r>
      <w:rPr>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219" w:rsidRDefault="00A16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18396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D4F44D7"/>
    <w:multiLevelType w:val="hybridMultilevel"/>
    <w:tmpl w:val="6894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175F9"/>
    <w:multiLevelType w:val="hybridMultilevel"/>
    <w:tmpl w:val="6242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303E4"/>
    <w:multiLevelType w:val="hybridMultilevel"/>
    <w:tmpl w:val="4432BC28"/>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38E54CD"/>
    <w:multiLevelType w:val="hybridMultilevel"/>
    <w:tmpl w:val="B210B0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5080EB2"/>
    <w:multiLevelType w:val="hybridMultilevel"/>
    <w:tmpl w:val="049654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2C615E"/>
    <w:multiLevelType w:val="hybridMultilevel"/>
    <w:tmpl w:val="1E8E72DC"/>
    <w:lvl w:ilvl="0" w:tplc="08090001">
      <w:start w:val="1"/>
      <w:numFmt w:val="bullet"/>
      <w:lvlText w:val=""/>
      <w:lvlJc w:val="left"/>
      <w:pPr>
        <w:ind w:left="720" w:hanging="360"/>
      </w:pPr>
      <w:rPr>
        <w:rFonts w:ascii="Symbol" w:hAnsi="Symbol"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E36D3"/>
    <w:multiLevelType w:val="hybridMultilevel"/>
    <w:tmpl w:val="F624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95634A"/>
    <w:multiLevelType w:val="hybridMultilevel"/>
    <w:tmpl w:val="98A2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3846F8"/>
    <w:multiLevelType w:val="hybridMultilevel"/>
    <w:tmpl w:val="9BA81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C416DF9"/>
    <w:multiLevelType w:val="hybridMultilevel"/>
    <w:tmpl w:val="C602E0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D1940CC"/>
    <w:multiLevelType w:val="hybridMultilevel"/>
    <w:tmpl w:val="3FB80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A01341"/>
    <w:multiLevelType w:val="hybridMultilevel"/>
    <w:tmpl w:val="9CA851C2"/>
    <w:lvl w:ilvl="0" w:tplc="EA44AF82">
      <w:start w:val="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5360A87"/>
    <w:multiLevelType w:val="hybridMultilevel"/>
    <w:tmpl w:val="0AC22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76A2DCF"/>
    <w:multiLevelType w:val="hybridMultilevel"/>
    <w:tmpl w:val="11C06BD6"/>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nsid w:val="3A2963D3"/>
    <w:multiLevelType w:val="hybridMultilevel"/>
    <w:tmpl w:val="BE462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4D31ECD"/>
    <w:multiLevelType w:val="hybridMultilevel"/>
    <w:tmpl w:val="7E16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7264F1"/>
    <w:multiLevelType w:val="multilevel"/>
    <w:tmpl w:val="91420984"/>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900AF4"/>
    <w:multiLevelType w:val="hybridMultilevel"/>
    <w:tmpl w:val="83EC6236"/>
    <w:lvl w:ilvl="0" w:tplc="FC8074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8E1165"/>
    <w:multiLevelType w:val="hybridMultilevel"/>
    <w:tmpl w:val="FB4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B5439B"/>
    <w:multiLevelType w:val="hybridMultilevel"/>
    <w:tmpl w:val="5B961DC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1">
    <w:nsid w:val="587C4BCB"/>
    <w:multiLevelType w:val="hybridMultilevel"/>
    <w:tmpl w:val="BFAEF2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6E416A"/>
    <w:multiLevelType w:val="hybridMultilevel"/>
    <w:tmpl w:val="11C06BD6"/>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3">
    <w:nsid w:val="632C50D9"/>
    <w:multiLevelType w:val="hybridMultilevel"/>
    <w:tmpl w:val="D696F1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1411F7"/>
    <w:multiLevelType w:val="hybridMultilevel"/>
    <w:tmpl w:val="A95A82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220544"/>
    <w:multiLevelType w:val="hybridMultilevel"/>
    <w:tmpl w:val="80BADEE4"/>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6731F9"/>
    <w:multiLevelType w:val="hybridMultilevel"/>
    <w:tmpl w:val="97FC3A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F635A4"/>
    <w:multiLevelType w:val="hybridMultilevel"/>
    <w:tmpl w:val="413E43BC"/>
    <w:lvl w:ilvl="0" w:tplc="040C0001">
      <w:start w:val="1"/>
      <w:numFmt w:val="bullet"/>
      <w:lvlText w:val=""/>
      <w:lvlJc w:val="left"/>
      <w:pPr>
        <w:ind w:left="720" w:hanging="360"/>
      </w:pPr>
      <w:rPr>
        <w:rFonts w:ascii="Symbol" w:hAnsi="Symbol"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DB7028"/>
    <w:multiLevelType w:val="hybridMultilevel"/>
    <w:tmpl w:val="11C06BD6"/>
    <w:lvl w:ilvl="0" w:tplc="08090017">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9">
    <w:nsid w:val="7BB34FD5"/>
    <w:multiLevelType w:val="hybridMultilevel"/>
    <w:tmpl w:val="BA3C1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8"/>
  </w:num>
  <w:num w:numId="4">
    <w:abstractNumId w:val="25"/>
  </w:num>
  <w:num w:numId="5">
    <w:abstractNumId w:val="27"/>
  </w:num>
  <w:num w:numId="6">
    <w:abstractNumId w:val="17"/>
  </w:num>
  <w:num w:numId="7">
    <w:abstractNumId w:val="20"/>
  </w:num>
  <w:num w:numId="8">
    <w:abstractNumId w:val="10"/>
  </w:num>
  <w:num w:numId="9">
    <w:abstractNumId w:val="5"/>
  </w:num>
  <w:num w:numId="10">
    <w:abstractNumId w:val="4"/>
  </w:num>
  <w:num w:numId="11">
    <w:abstractNumId w:val="6"/>
  </w:num>
  <w:num w:numId="12">
    <w:abstractNumId w:val="29"/>
  </w:num>
  <w:num w:numId="13">
    <w:abstractNumId w:val="15"/>
  </w:num>
  <w:num w:numId="14">
    <w:abstractNumId w:val="13"/>
  </w:num>
  <w:num w:numId="15">
    <w:abstractNumId w:val="9"/>
  </w:num>
  <w:num w:numId="16">
    <w:abstractNumId w:val="28"/>
  </w:num>
  <w:num w:numId="17">
    <w:abstractNumId w:val="23"/>
  </w:num>
  <w:num w:numId="18">
    <w:abstractNumId w:val="14"/>
  </w:num>
  <w:num w:numId="19">
    <w:abstractNumId w:val="22"/>
  </w:num>
  <w:num w:numId="20">
    <w:abstractNumId w:val="16"/>
  </w:num>
  <w:num w:numId="21">
    <w:abstractNumId w:val="26"/>
  </w:num>
  <w:num w:numId="22">
    <w:abstractNumId w:val="2"/>
  </w:num>
  <w:num w:numId="23">
    <w:abstractNumId w:val="24"/>
  </w:num>
  <w:num w:numId="24">
    <w:abstractNumId w:val="11"/>
  </w:num>
  <w:num w:numId="25">
    <w:abstractNumId w:val="8"/>
  </w:num>
  <w:num w:numId="26">
    <w:abstractNumId w:val="21"/>
  </w:num>
  <w:num w:numId="27">
    <w:abstractNumId w:val="1"/>
  </w:num>
  <w:num w:numId="28">
    <w:abstractNumId w:val="7"/>
  </w:num>
  <w:num w:numId="29">
    <w:abstractNumId w:val="12"/>
  </w:num>
  <w:num w:numId="3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7A"/>
    <w:rsid w:val="00040106"/>
    <w:rsid w:val="00041A5C"/>
    <w:rsid w:val="0005234A"/>
    <w:rsid w:val="00055627"/>
    <w:rsid w:val="00075359"/>
    <w:rsid w:val="000821BC"/>
    <w:rsid w:val="00086BD3"/>
    <w:rsid w:val="000915A1"/>
    <w:rsid w:val="00097963"/>
    <w:rsid w:val="00097AE2"/>
    <w:rsid w:val="000A42EA"/>
    <w:rsid w:val="000B4751"/>
    <w:rsid w:val="000B4CC1"/>
    <w:rsid w:val="000B624C"/>
    <w:rsid w:val="000C0D5A"/>
    <w:rsid w:val="000C1CF3"/>
    <w:rsid w:val="000C3862"/>
    <w:rsid w:val="000C5117"/>
    <w:rsid w:val="000C6C6E"/>
    <w:rsid w:val="000D0B92"/>
    <w:rsid w:val="000F4DA1"/>
    <w:rsid w:val="00126392"/>
    <w:rsid w:val="00131A7C"/>
    <w:rsid w:val="0013306C"/>
    <w:rsid w:val="00134AFC"/>
    <w:rsid w:val="00141BE5"/>
    <w:rsid w:val="001446AA"/>
    <w:rsid w:val="00156BEB"/>
    <w:rsid w:val="001575EE"/>
    <w:rsid w:val="001707E6"/>
    <w:rsid w:val="001714D0"/>
    <w:rsid w:val="00172FBD"/>
    <w:rsid w:val="0018504E"/>
    <w:rsid w:val="001854A7"/>
    <w:rsid w:val="00195011"/>
    <w:rsid w:val="001B0E2F"/>
    <w:rsid w:val="001C1D9D"/>
    <w:rsid w:val="001C3D9A"/>
    <w:rsid w:val="001D7C89"/>
    <w:rsid w:val="001E6ECE"/>
    <w:rsid w:val="0020646E"/>
    <w:rsid w:val="00207580"/>
    <w:rsid w:val="002079A3"/>
    <w:rsid w:val="0021030C"/>
    <w:rsid w:val="002131D3"/>
    <w:rsid w:val="0023178C"/>
    <w:rsid w:val="00232BC2"/>
    <w:rsid w:val="00241493"/>
    <w:rsid w:val="0024251F"/>
    <w:rsid w:val="00251C9F"/>
    <w:rsid w:val="002571C8"/>
    <w:rsid w:val="00261BC8"/>
    <w:rsid w:val="00265893"/>
    <w:rsid w:val="0027088C"/>
    <w:rsid w:val="002733F2"/>
    <w:rsid w:val="00276357"/>
    <w:rsid w:val="002771C2"/>
    <w:rsid w:val="00277A24"/>
    <w:rsid w:val="002967DB"/>
    <w:rsid w:val="002A361E"/>
    <w:rsid w:val="002B1B6D"/>
    <w:rsid w:val="002B431E"/>
    <w:rsid w:val="002C5484"/>
    <w:rsid w:val="002C6B9E"/>
    <w:rsid w:val="002E3591"/>
    <w:rsid w:val="002E423E"/>
    <w:rsid w:val="002F280C"/>
    <w:rsid w:val="0031608D"/>
    <w:rsid w:val="00316838"/>
    <w:rsid w:val="0032709D"/>
    <w:rsid w:val="00331EEF"/>
    <w:rsid w:val="0033624C"/>
    <w:rsid w:val="0034333D"/>
    <w:rsid w:val="0035441D"/>
    <w:rsid w:val="003705D8"/>
    <w:rsid w:val="00371BA1"/>
    <w:rsid w:val="00377ED9"/>
    <w:rsid w:val="00380307"/>
    <w:rsid w:val="003876F8"/>
    <w:rsid w:val="003976D8"/>
    <w:rsid w:val="003A3790"/>
    <w:rsid w:val="003A39C3"/>
    <w:rsid w:val="003B2E46"/>
    <w:rsid w:val="003C6B1C"/>
    <w:rsid w:val="003C6FC8"/>
    <w:rsid w:val="003E18CD"/>
    <w:rsid w:val="003E6C49"/>
    <w:rsid w:val="003F2374"/>
    <w:rsid w:val="003F5682"/>
    <w:rsid w:val="00401DF2"/>
    <w:rsid w:val="00407B11"/>
    <w:rsid w:val="004506A9"/>
    <w:rsid w:val="00457D8A"/>
    <w:rsid w:val="00472CDE"/>
    <w:rsid w:val="00474D7A"/>
    <w:rsid w:val="00480B52"/>
    <w:rsid w:val="004A3F73"/>
    <w:rsid w:val="004A73A9"/>
    <w:rsid w:val="004B063F"/>
    <w:rsid w:val="004B1EBC"/>
    <w:rsid w:val="004E791D"/>
    <w:rsid w:val="005057B9"/>
    <w:rsid w:val="0050793C"/>
    <w:rsid w:val="00520B51"/>
    <w:rsid w:val="00521193"/>
    <w:rsid w:val="005437C6"/>
    <w:rsid w:val="005540E7"/>
    <w:rsid w:val="00555D3C"/>
    <w:rsid w:val="005B4743"/>
    <w:rsid w:val="005C6E26"/>
    <w:rsid w:val="005D264E"/>
    <w:rsid w:val="005D2BC6"/>
    <w:rsid w:val="005D4FD6"/>
    <w:rsid w:val="005D57CC"/>
    <w:rsid w:val="005E2DCC"/>
    <w:rsid w:val="005E3F6B"/>
    <w:rsid w:val="005E5C75"/>
    <w:rsid w:val="005E72C5"/>
    <w:rsid w:val="0060767D"/>
    <w:rsid w:val="0061078F"/>
    <w:rsid w:val="00622233"/>
    <w:rsid w:val="006251BF"/>
    <w:rsid w:val="00625CE1"/>
    <w:rsid w:val="006263E0"/>
    <w:rsid w:val="006536F3"/>
    <w:rsid w:val="00660D9F"/>
    <w:rsid w:val="006625B9"/>
    <w:rsid w:val="00682FE2"/>
    <w:rsid w:val="006840D0"/>
    <w:rsid w:val="00693C67"/>
    <w:rsid w:val="006A2DF3"/>
    <w:rsid w:val="006B29AA"/>
    <w:rsid w:val="006B5241"/>
    <w:rsid w:val="0070176C"/>
    <w:rsid w:val="00702BC0"/>
    <w:rsid w:val="0070375B"/>
    <w:rsid w:val="0071002B"/>
    <w:rsid w:val="00711BE8"/>
    <w:rsid w:val="0071265F"/>
    <w:rsid w:val="00723A58"/>
    <w:rsid w:val="00723BD3"/>
    <w:rsid w:val="00745B44"/>
    <w:rsid w:val="007627C5"/>
    <w:rsid w:val="00770D01"/>
    <w:rsid w:val="00787E8D"/>
    <w:rsid w:val="00787F35"/>
    <w:rsid w:val="00794272"/>
    <w:rsid w:val="00794B58"/>
    <w:rsid w:val="007A268F"/>
    <w:rsid w:val="007A7055"/>
    <w:rsid w:val="007B627B"/>
    <w:rsid w:val="007D2CC2"/>
    <w:rsid w:val="007E03A0"/>
    <w:rsid w:val="007E6D61"/>
    <w:rsid w:val="008167E1"/>
    <w:rsid w:val="00831C1D"/>
    <w:rsid w:val="00837E89"/>
    <w:rsid w:val="00863570"/>
    <w:rsid w:val="0088288C"/>
    <w:rsid w:val="0089730C"/>
    <w:rsid w:val="00897B52"/>
    <w:rsid w:val="008A3D6E"/>
    <w:rsid w:val="008A4BB0"/>
    <w:rsid w:val="008B31DD"/>
    <w:rsid w:val="008B3C15"/>
    <w:rsid w:val="008B4C04"/>
    <w:rsid w:val="008C6224"/>
    <w:rsid w:val="008C6A05"/>
    <w:rsid w:val="008D1BBA"/>
    <w:rsid w:val="008E5F43"/>
    <w:rsid w:val="008F4C32"/>
    <w:rsid w:val="009244E1"/>
    <w:rsid w:val="00924E8A"/>
    <w:rsid w:val="00926120"/>
    <w:rsid w:val="00945CC8"/>
    <w:rsid w:val="00946741"/>
    <w:rsid w:val="00950E90"/>
    <w:rsid w:val="00952D49"/>
    <w:rsid w:val="009567D6"/>
    <w:rsid w:val="00972634"/>
    <w:rsid w:val="00987660"/>
    <w:rsid w:val="009944F1"/>
    <w:rsid w:val="009978DB"/>
    <w:rsid w:val="009A40DB"/>
    <w:rsid w:val="009B37C7"/>
    <w:rsid w:val="009C333E"/>
    <w:rsid w:val="009F427E"/>
    <w:rsid w:val="009F5FDF"/>
    <w:rsid w:val="009F7D2E"/>
    <w:rsid w:val="00A041CD"/>
    <w:rsid w:val="00A10BFB"/>
    <w:rsid w:val="00A13C13"/>
    <w:rsid w:val="00A16219"/>
    <w:rsid w:val="00A24B4F"/>
    <w:rsid w:val="00A24EA2"/>
    <w:rsid w:val="00A25F38"/>
    <w:rsid w:val="00A27F51"/>
    <w:rsid w:val="00A33ABD"/>
    <w:rsid w:val="00A749A0"/>
    <w:rsid w:val="00A74A9B"/>
    <w:rsid w:val="00A81708"/>
    <w:rsid w:val="00A82EEA"/>
    <w:rsid w:val="00A85697"/>
    <w:rsid w:val="00A9197A"/>
    <w:rsid w:val="00A93D23"/>
    <w:rsid w:val="00AB3A62"/>
    <w:rsid w:val="00AD30B8"/>
    <w:rsid w:val="00AD623D"/>
    <w:rsid w:val="00AF4A2F"/>
    <w:rsid w:val="00B11F98"/>
    <w:rsid w:val="00B133F2"/>
    <w:rsid w:val="00B35FA9"/>
    <w:rsid w:val="00B35FF5"/>
    <w:rsid w:val="00B500EA"/>
    <w:rsid w:val="00B565EC"/>
    <w:rsid w:val="00B60EDB"/>
    <w:rsid w:val="00B6119C"/>
    <w:rsid w:val="00B64719"/>
    <w:rsid w:val="00B6775B"/>
    <w:rsid w:val="00B736BA"/>
    <w:rsid w:val="00B81022"/>
    <w:rsid w:val="00B91554"/>
    <w:rsid w:val="00B915CA"/>
    <w:rsid w:val="00B950E6"/>
    <w:rsid w:val="00BA114C"/>
    <w:rsid w:val="00BA5ED6"/>
    <w:rsid w:val="00BC2FFD"/>
    <w:rsid w:val="00BC3D1D"/>
    <w:rsid w:val="00BC5023"/>
    <w:rsid w:val="00C2571B"/>
    <w:rsid w:val="00C4012E"/>
    <w:rsid w:val="00C45DAF"/>
    <w:rsid w:val="00C47EA4"/>
    <w:rsid w:val="00C64E7C"/>
    <w:rsid w:val="00C8085F"/>
    <w:rsid w:val="00C9222F"/>
    <w:rsid w:val="00C95E02"/>
    <w:rsid w:val="00CA3C44"/>
    <w:rsid w:val="00CA5A41"/>
    <w:rsid w:val="00CB0F7B"/>
    <w:rsid w:val="00CC001D"/>
    <w:rsid w:val="00CC573B"/>
    <w:rsid w:val="00CC59A2"/>
    <w:rsid w:val="00CC6EA1"/>
    <w:rsid w:val="00CD0701"/>
    <w:rsid w:val="00CD1E62"/>
    <w:rsid w:val="00CD2303"/>
    <w:rsid w:val="00CD4482"/>
    <w:rsid w:val="00CD486E"/>
    <w:rsid w:val="00CE7B63"/>
    <w:rsid w:val="00D00458"/>
    <w:rsid w:val="00D10966"/>
    <w:rsid w:val="00D118E2"/>
    <w:rsid w:val="00D209E9"/>
    <w:rsid w:val="00D251B3"/>
    <w:rsid w:val="00D33B8E"/>
    <w:rsid w:val="00D37777"/>
    <w:rsid w:val="00D4436A"/>
    <w:rsid w:val="00D47B5B"/>
    <w:rsid w:val="00D54AFE"/>
    <w:rsid w:val="00D57777"/>
    <w:rsid w:val="00D70208"/>
    <w:rsid w:val="00D7371E"/>
    <w:rsid w:val="00D760D3"/>
    <w:rsid w:val="00D93A28"/>
    <w:rsid w:val="00DA5912"/>
    <w:rsid w:val="00DB4FA2"/>
    <w:rsid w:val="00DC3B2E"/>
    <w:rsid w:val="00DC67EC"/>
    <w:rsid w:val="00DC6DCA"/>
    <w:rsid w:val="00DE2344"/>
    <w:rsid w:val="00DF2B1B"/>
    <w:rsid w:val="00DF587C"/>
    <w:rsid w:val="00E17CBF"/>
    <w:rsid w:val="00E240F8"/>
    <w:rsid w:val="00E30137"/>
    <w:rsid w:val="00E34380"/>
    <w:rsid w:val="00E361C6"/>
    <w:rsid w:val="00E36BFF"/>
    <w:rsid w:val="00E4117E"/>
    <w:rsid w:val="00E41AF0"/>
    <w:rsid w:val="00E64C4D"/>
    <w:rsid w:val="00E65FE0"/>
    <w:rsid w:val="00E7014C"/>
    <w:rsid w:val="00E868D4"/>
    <w:rsid w:val="00EA1743"/>
    <w:rsid w:val="00EB3A03"/>
    <w:rsid w:val="00EC4485"/>
    <w:rsid w:val="00ED19D2"/>
    <w:rsid w:val="00EE0CE5"/>
    <w:rsid w:val="00EE7C84"/>
    <w:rsid w:val="00EF0731"/>
    <w:rsid w:val="00EF4025"/>
    <w:rsid w:val="00EF539A"/>
    <w:rsid w:val="00F11125"/>
    <w:rsid w:val="00F1451B"/>
    <w:rsid w:val="00F27A43"/>
    <w:rsid w:val="00F27F5C"/>
    <w:rsid w:val="00F34FC7"/>
    <w:rsid w:val="00F475FF"/>
    <w:rsid w:val="00F645FE"/>
    <w:rsid w:val="00F65272"/>
    <w:rsid w:val="00F673CE"/>
    <w:rsid w:val="00F708CF"/>
    <w:rsid w:val="00F752C0"/>
    <w:rsid w:val="00F801DD"/>
    <w:rsid w:val="00F94D84"/>
    <w:rsid w:val="00FA3637"/>
    <w:rsid w:val="00FB099D"/>
    <w:rsid w:val="00FB66F2"/>
    <w:rsid w:val="00FD7596"/>
    <w:rsid w:val="00FD7996"/>
    <w:rsid w:val="00FE0870"/>
    <w:rsid w:val="00FE6787"/>
    <w:rsid w:val="00FF73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7C"/>
    <w:pPr>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C47EA4"/>
    <w:pPr>
      <w:keepNext/>
      <w:keepLines/>
      <w:spacing w:after="0" w:line="240"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11F98"/>
    <w:pPr>
      <w:keepNext/>
      <w:keepLines/>
      <w:spacing w:after="0" w:line="240" w:lineRule="auto"/>
      <w:ind w:left="709"/>
      <w:outlineLvl w:val="1"/>
    </w:pPr>
    <w:rPr>
      <w:rFonts w:asciiTheme="majorHAnsi" w:eastAsiaTheme="majorEastAsia" w:hAnsiTheme="majorHAnsi" w:cstheme="majorBidi"/>
      <w:b/>
      <w:bCs/>
      <w:color w:val="365F91" w:themeColor="accent1" w:themeShade="BF"/>
      <w:sz w:val="26"/>
      <w:szCs w:val="26"/>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C47EA4"/>
    <w:rPr>
      <w:rFonts w:eastAsiaTheme="majorEastAsia"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B11F98"/>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A25F38"/>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semiHidden/>
    <w:unhideWhenUsed/>
    <w:qFormat/>
    <w:rsid w:val="00316838"/>
    <w:pPr>
      <w:outlineLvl w:val="9"/>
    </w:pPr>
    <w:rPr>
      <w:lang w:val="en-US" w:eastAsia="ja-JP"/>
    </w:rPr>
  </w:style>
  <w:style w:type="paragraph" w:styleId="TOC2">
    <w:name w:val="toc 2"/>
    <w:basedOn w:val="Normal"/>
    <w:next w:val="Normal"/>
    <w:autoRedefine/>
    <w:uiPriority w:val="39"/>
    <w:unhideWhenUsed/>
    <w:qFormat/>
    <w:rsid w:val="00316838"/>
    <w:pPr>
      <w:spacing w:after="100"/>
      <w:ind w:left="220"/>
    </w:pPr>
    <w:rPr>
      <w:lang w:val="en-US" w:eastAsia="ja-JP"/>
    </w:rPr>
  </w:style>
  <w:style w:type="paragraph" w:styleId="TOC1">
    <w:name w:val="toc 1"/>
    <w:basedOn w:val="Normal"/>
    <w:next w:val="Normal"/>
    <w:autoRedefine/>
    <w:uiPriority w:val="39"/>
    <w:unhideWhenUsed/>
    <w:qFormat/>
    <w:rsid w:val="00316838"/>
    <w:pPr>
      <w:spacing w:after="100"/>
    </w:pPr>
    <w:rPr>
      <w:lang w:val="en-US" w:eastAsia="ja-JP"/>
    </w:rPr>
  </w:style>
  <w:style w:type="paragraph" w:styleId="TOC3">
    <w:name w:val="toc 3"/>
    <w:basedOn w:val="Normal"/>
    <w:next w:val="Normal"/>
    <w:autoRedefine/>
    <w:uiPriority w:val="39"/>
    <w:semiHidden/>
    <w:unhideWhenUsed/>
    <w:qFormat/>
    <w:rsid w:val="00316838"/>
    <w:pPr>
      <w:spacing w:after="100"/>
      <w:ind w:left="440"/>
    </w:pPr>
    <w:rPr>
      <w:lang w:val="en-US" w:eastAsia="ja-JP"/>
    </w:rPr>
  </w:style>
  <w:style w:type="table" w:customStyle="1" w:styleId="LightShading-Accent11">
    <w:name w:val="Light Shading - Accent 1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FA3637"/>
    <w:rPr>
      <w:rFonts w:eastAsiaTheme="minorEastAsia"/>
      <w:lang w:val="en-GB" w:eastAsia="fr-BE"/>
    </w:rPr>
  </w:style>
  <w:style w:type="paragraph" w:styleId="FootnoteText">
    <w:name w:val="footnote text"/>
    <w:basedOn w:val="Normal"/>
    <w:link w:val="FootnoteTextChar"/>
    <w:uiPriority w:val="99"/>
    <w:semiHidden/>
    <w:unhideWhenUsed/>
    <w:rsid w:val="00D3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8E"/>
    <w:rPr>
      <w:rFonts w:eastAsiaTheme="minorEastAsia"/>
      <w:sz w:val="20"/>
      <w:szCs w:val="20"/>
      <w:lang w:val="en-GB" w:eastAsia="fr-BE"/>
    </w:rPr>
  </w:style>
  <w:style w:type="character" w:styleId="FootnoteReference">
    <w:name w:val="footnote reference"/>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6"/>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6"/>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lang w:val="en-GB" w:eastAsia="fr-BE"/>
    </w:rPr>
  </w:style>
  <w:style w:type="paragraph" w:styleId="Quote">
    <w:name w:val="Quote"/>
    <w:basedOn w:val="Normal"/>
    <w:next w:val="Normal"/>
    <w:link w:val="QuoteChar"/>
    <w:autoRedefine/>
    <w:uiPriority w:val="29"/>
    <w:qFormat/>
    <w:rsid w:val="00B11F98"/>
    <w:rPr>
      <w:i/>
      <w:iCs/>
    </w:rPr>
  </w:style>
  <w:style w:type="character" w:customStyle="1" w:styleId="QuoteChar">
    <w:name w:val="Quote Char"/>
    <w:basedOn w:val="DefaultParagraphFont"/>
    <w:link w:val="Quote"/>
    <w:uiPriority w:val="29"/>
    <w:rsid w:val="00B11F98"/>
    <w:rPr>
      <w:rFonts w:eastAsiaTheme="minorEastAsia"/>
      <w:i/>
      <w:iCs/>
      <w:color w:val="404040" w:themeColor="text1" w:themeTint="BF"/>
      <w:sz w:val="24"/>
      <w:lang w:val="en-GB" w:eastAsia="fr-BE"/>
    </w:rPr>
  </w:style>
  <w:style w:type="character" w:styleId="Strong">
    <w:name w:val="Strong"/>
    <w:basedOn w:val="DefaultParagraphFont"/>
    <w:uiPriority w:val="22"/>
    <w:qFormat/>
    <w:rsid w:val="00C64E7C"/>
    <w:rPr>
      <w:b/>
      <w:bCs/>
    </w:rPr>
  </w:style>
  <w:style w:type="paragraph" w:styleId="Title">
    <w:name w:val="Title"/>
    <w:basedOn w:val="Normal"/>
    <w:next w:val="Normal"/>
    <w:link w:val="TitleChar"/>
    <w:autoRedefine/>
    <w:uiPriority w:val="10"/>
    <w:qFormat/>
    <w:rsid w:val="003A3790"/>
    <w:pPr>
      <w:pBdr>
        <w:bottom w:val="single" w:sz="8" w:space="4" w:color="4F81BD" w:themeColor="accent1"/>
      </w:pBdr>
      <w:suppressAutoHyphens/>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3A3790"/>
    <w:rPr>
      <w:rFonts w:asciiTheme="majorHAnsi" w:eastAsiaTheme="majorEastAsia" w:hAnsiTheme="majorHAnsi" w:cstheme="majorBidi"/>
      <w:b/>
      <w:color w:val="365F91" w:themeColor="accent1" w:themeShade="BF"/>
      <w:spacing w:val="5"/>
      <w:kern w:val="28"/>
      <w:sz w:val="40"/>
      <w:szCs w:val="52"/>
      <w:lang w:val="en-GB" w:eastAsia="fr-BE"/>
    </w:rPr>
  </w:style>
  <w:style w:type="character" w:customStyle="1" w:styleId="shorttext">
    <w:name w:val="short_text"/>
    <w:basedOn w:val="DefaultParagraphFont"/>
    <w:rsid w:val="006536F3"/>
  </w:style>
  <w:style w:type="character" w:styleId="FollowedHyperlink">
    <w:name w:val="FollowedHyperlink"/>
    <w:basedOn w:val="DefaultParagraphFont"/>
    <w:uiPriority w:val="99"/>
    <w:semiHidden/>
    <w:unhideWhenUsed/>
    <w:rsid w:val="000C38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7C"/>
    <w:pPr>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C47EA4"/>
    <w:pPr>
      <w:keepNext/>
      <w:keepLines/>
      <w:spacing w:after="0" w:line="240" w:lineRule="auto"/>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11F98"/>
    <w:pPr>
      <w:keepNext/>
      <w:keepLines/>
      <w:spacing w:after="0" w:line="240" w:lineRule="auto"/>
      <w:ind w:left="709"/>
      <w:outlineLvl w:val="1"/>
    </w:pPr>
    <w:rPr>
      <w:rFonts w:asciiTheme="majorHAnsi" w:eastAsiaTheme="majorEastAsia" w:hAnsiTheme="majorHAnsi" w:cstheme="majorBidi"/>
      <w:b/>
      <w:bCs/>
      <w:color w:val="365F91" w:themeColor="accent1" w:themeShade="BF"/>
      <w:sz w:val="26"/>
      <w:szCs w:val="26"/>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C47EA4"/>
    <w:rPr>
      <w:rFonts w:eastAsiaTheme="majorEastAsia"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B11F98"/>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A25F38"/>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semiHidden/>
    <w:unhideWhenUsed/>
    <w:qFormat/>
    <w:rsid w:val="00316838"/>
    <w:pPr>
      <w:outlineLvl w:val="9"/>
    </w:pPr>
    <w:rPr>
      <w:lang w:val="en-US" w:eastAsia="ja-JP"/>
    </w:rPr>
  </w:style>
  <w:style w:type="paragraph" w:styleId="TOC2">
    <w:name w:val="toc 2"/>
    <w:basedOn w:val="Normal"/>
    <w:next w:val="Normal"/>
    <w:autoRedefine/>
    <w:uiPriority w:val="39"/>
    <w:unhideWhenUsed/>
    <w:qFormat/>
    <w:rsid w:val="00316838"/>
    <w:pPr>
      <w:spacing w:after="100"/>
      <w:ind w:left="220"/>
    </w:pPr>
    <w:rPr>
      <w:lang w:val="en-US" w:eastAsia="ja-JP"/>
    </w:rPr>
  </w:style>
  <w:style w:type="paragraph" w:styleId="TOC1">
    <w:name w:val="toc 1"/>
    <w:basedOn w:val="Normal"/>
    <w:next w:val="Normal"/>
    <w:autoRedefine/>
    <w:uiPriority w:val="39"/>
    <w:unhideWhenUsed/>
    <w:qFormat/>
    <w:rsid w:val="00316838"/>
    <w:pPr>
      <w:spacing w:after="100"/>
    </w:pPr>
    <w:rPr>
      <w:lang w:val="en-US" w:eastAsia="ja-JP"/>
    </w:rPr>
  </w:style>
  <w:style w:type="paragraph" w:styleId="TOC3">
    <w:name w:val="toc 3"/>
    <w:basedOn w:val="Normal"/>
    <w:next w:val="Normal"/>
    <w:autoRedefine/>
    <w:uiPriority w:val="39"/>
    <w:semiHidden/>
    <w:unhideWhenUsed/>
    <w:qFormat/>
    <w:rsid w:val="00316838"/>
    <w:pPr>
      <w:spacing w:after="100"/>
      <w:ind w:left="440"/>
    </w:pPr>
    <w:rPr>
      <w:lang w:val="en-US" w:eastAsia="ja-JP"/>
    </w:rPr>
  </w:style>
  <w:style w:type="table" w:customStyle="1" w:styleId="LightShading-Accent11">
    <w:name w:val="Light Shading - Accent 1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FA3637"/>
    <w:rPr>
      <w:rFonts w:eastAsiaTheme="minorEastAsia"/>
      <w:lang w:val="en-GB" w:eastAsia="fr-BE"/>
    </w:rPr>
  </w:style>
  <w:style w:type="paragraph" w:styleId="FootnoteText">
    <w:name w:val="footnote text"/>
    <w:basedOn w:val="Normal"/>
    <w:link w:val="FootnoteTextChar"/>
    <w:uiPriority w:val="99"/>
    <w:semiHidden/>
    <w:unhideWhenUsed/>
    <w:rsid w:val="00D33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8E"/>
    <w:rPr>
      <w:rFonts w:eastAsiaTheme="minorEastAsia"/>
      <w:sz w:val="20"/>
      <w:szCs w:val="20"/>
      <w:lang w:val="en-GB" w:eastAsia="fr-BE"/>
    </w:rPr>
  </w:style>
  <w:style w:type="character" w:styleId="FootnoteReference">
    <w:name w:val="footnote reference"/>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6"/>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6"/>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lang w:val="en-GB" w:eastAsia="fr-BE"/>
    </w:rPr>
  </w:style>
  <w:style w:type="paragraph" w:styleId="Quote">
    <w:name w:val="Quote"/>
    <w:basedOn w:val="Normal"/>
    <w:next w:val="Normal"/>
    <w:link w:val="QuoteChar"/>
    <w:autoRedefine/>
    <w:uiPriority w:val="29"/>
    <w:qFormat/>
    <w:rsid w:val="00B11F98"/>
    <w:rPr>
      <w:i/>
      <w:iCs/>
    </w:rPr>
  </w:style>
  <w:style w:type="character" w:customStyle="1" w:styleId="QuoteChar">
    <w:name w:val="Quote Char"/>
    <w:basedOn w:val="DefaultParagraphFont"/>
    <w:link w:val="Quote"/>
    <w:uiPriority w:val="29"/>
    <w:rsid w:val="00B11F98"/>
    <w:rPr>
      <w:rFonts w:eastAsiaTheme="minorEastAsia"/>
      <w:i/>
      <w:iCs/>
      <w:color w:val="404040" w:themeColor="text1" w:themeTint="BF"/>
      <w:sz w:val="24"/>
      <w:lang w:val="en-GB" w:eastAsia="fr-BE"/>
    </w:rPr>
  </w:style>
  <w:style w:type="character" w:styleId="Strong">
    <w:name w:val="Strong"/>
    <w:basedOn w:val="DefaultParagraphFont"/>
    <w:uiPriority w:val="22"/>
    <w:qFormat/>
    <w:rsid w:val="00C64E7C"/>
    <w:rPr>
      <w:b/>
      <w:bCs/>
    </w:rPr>
  </w:style>
  <w:style w:type="paragraph" w:styleId="Title">
    <w:name w:val="Title"/>
    <w:basedOn w:val="Normal"/>
    <w:next w:val="Normal"/>
    <w:link w:val="TitleChar"/>
    <w:autoRedefine/>
    <w:uiPriority w:val="10"/>
    <w:qFormat/>
    <w:rsid w:val="003A3790"/>
    <w:pPr>
      <w:pBdr>
        <w:bottom w:val="single" w:sz="8" w:space="4" w:color="4F81BD" w:themeColor="accent1"/>
      </w:pBdr>
      <w:suppressAutoHyphens/>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3A3790"/>
    <w:rPr>
      <w:rFonts w:asciiTheme="majorHAnsi" w:eastAsiaTheme="majorEastAsia" w:hAnsiTheme="majorHAnsi" w:cstheme="majorBidi"/>
      <w:b/>
      <w:color w:val="365F91" w:themeColor="accent1" w:themeShade="BF"/>
      <w:spacing w:val="5"/>
      <w:kern w:val="28"/>
      <w:sz w:val="40"/>
      <w:szCs w:val="52"/>
      <w:lang w:val="en-GB" w:eastAsia="fr-BE"/>
    </w:rPr>
  </w:style>
  <w:style w:type="character" w:customStyle="1" w:styleId="shorttext">
    <w:name w:val="short_text"/>
    <w:basedOn w:val="DefaultParagraphFont"/>
    <w:rsid w:val="006536F3"/>
  </w:style>
  <w:style w:type="character" w:styleId="FollowedHyperlink">
    <w:name w:val="FollowedHyperlink"/>
    <w:basedOn w:val="DefaultParagraphFont"/>
    <w:uiPriority w:val="99"/>
    <w:semiHidden/>
    <w:unhideWhenUsed/>
    <w:rsid w:val="000C3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4811">
      <w:bodyDiv w:val="1"/>
      <w:marLeft w:val="0"/>
      <w:marRight w:val="0"/>
      <w:marTop w:val="0"/>
      <w:marBottom w:val="0"/>
      <w:divBdr>
        <w:top w:val="none" w:sz="0" w:space="0" w:color="auto"/>
        <w:left w:val="none" w:sz="0" w:space="0" w:color="auto"/>
        <w:bottom w:val="none" w:sz="0" w:space="0" w:color="auto"/>
        <w:right w:val="none" w:sz="0" w:space="0" w:color="auto"/>
      </w:divBdr>
    </w:div>
    <w:div w:id="827094051">
      <w:bodyDiv w:val="1"/>
      <w:marLeft w:val="0"/>
      <w:marRight w:val="0"/>
      <w:marTop w:val="0"/>
      <w:marBottom w:val="0"/>
      <w:divBdr>
        <w:top w:val="none" w:sz="0" w:space="0" w:color="auto"/>
        <w:left w:val="none" w:sz="0" w:space="0" w:color="auto"/>
        <w:bottom w:val="none" w:sz="0" w:space="0" w:color="auto"/>
        <w:right w:val="none" w:sz="0" w:space="0" w:color="auto"/>
      </w:divBdr>
    </w:div>
    <w:div w:id="1443769817">
      <w:bodyDiv w:val="1"/>
      <w:marLeft w:val="0"/>
      <w:marRight w:val="0"/>
      <w:marTop w:val="0"/>
      <w:marBottom w:val="0"/>
      <w:divBdr>
        <w:top w:val="none" w:sz="0" w:space="0" w:color="auto"/>
        <w:left w:val="none" w:sz="0" w:space="0" w:color="auto"/>
        <w:bottom w:val="none" w:sz="0" w:space="0" w:color="auto"/>
        <w:right w:val="none" w:sz="0" w:space="0" w:color="auto"/>
      </w:divBdr>
    </w:div>
    <w:div w:id="18387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justice/discrimination/files/swd_2014_182_en.pdf" TargetMode="External"/><Relationship Id="rId18" Type="http://schemas.openxmlformats.org/officeDocument/2006/relationships/hyperlink" Target="http://daccess-dds-ny.un.org/doc/UNDOC/GEN/G14/033/13/PDF/G1403313.pdf?OpenElement" TargetMode="External"/><Relationship Id="rId26" Type="http://schemas.openxmlformats.org/officeDocument/2006/relationships/hyperlink" Target="http://www.ohchr.org/EN/HRBodies/UNCRPD/Pages/OptionalProtocolRightsPersonsWithDisabilities.aspx" TargetMode="External"/><Relationship Id="rId3" Type="http://schemas.openxmlformats.org/officeDocument/2006/relationships/styles" Target="styles.xml"/><Relationship Id="rId21" Type="http://schemas.openxmlformats.org/officeDocument/2006/relationships/hyperlink" Target="http://www.makingitwork-crpd.org/"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isability-europe.net/dotcom" TargetMode="External"/><Relationship Id="rId17" Type="http://schemas.openxmlformats.org/officeDocument/2006/relationships/hyperlink" Target="http://www.un.org/disabilities/default.asp?id=150" TargetMode="External"/><Relationship Id="rId25" Type="http://schemas.openxmlformats.org/officeDocument/2006/relationships/hyperlink" Target="http://ec.europa.eu/social/main.jsp?catId=1189&amp;langId=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org/disabilities/documents/convention/convoptprot-e.pdf" TargetMode="External"/><Relationship Id="rId20" Type="http://schemas.openxmlformats.org/officeDocument/2006/relationships/hyperlink" Target="http://ec.europa.eu/eurostat/statistics-explained/index.php/Disability_statistic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defop.europa.eu/en" TargetMode="External"/><Relationship Id="rId24" Type="http://schemas.openxmlformats.org/officeDocument/2006/relationships/hyperlink" Target="http://www.un.org/disabilities/index.as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ra.europa.eu/sites/default/files/fra-2015-focus-05-2015-crpd_en.pdf" TargetMode="External"/><Relationship Id="rId23" Type="http://schemas.openxmlformats.org/officeDocument/2006/relationships/hyperlink" Target="http://zeroproject.org/" TargetMode="External"/><Relationship Id="rId28" Type="http://schemas.openxmlformats.org/officeDocument/2006/relationships/hyperlink" Target="http://www.equass.be/equass/index.php/activities/trainings/training-module-on-quality-of-social-services-for-persons-with-disabilities-the-crpd" TargetMode="External"/><Relationship Id="rId36" Type="http://schemas.openxmlformats.org/officeDocument/2006/relationships/glossaryDocument" Target="glossary/document.xml"/><Relationship Id="rId10" Type="http://schemas.openxmlformats.org/officeDocument/2006/relationships/hyperlink" Target="https://www.european-agency.org/" TargetMode="External"/><Relationship Id="rId19" Type="http://schemas.openxmlformats.org/officeDocument/2006/relationships/hyperlink" Target="http://www.edf-feph.org/Page_Generale.asp%3FDocID=12536"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uropean-agency.org/" TargetMode="External"/><Relationship Id="rId14" Type="http://schemas.openxmlformats.org/officeDocument/2006/relationships/hyperlink" Target="http://efc.issuelab.org/resource/study_on_challenges_and_good_practices" TargetMode="External"/><Relationship Id="rId22" Type="http://schemas.openxmlformats.org/officeDocument/2006/relationships/hyperlink" Target="https://www.widernet.org/portals/index.php?PortalID=18&amp;PortalPageID=1479&amp;view=public" TargetMode="External"/><Relationship Id="rId27" Type="http://schemas.openxmlformats.org/officeDocument/2006/relationships/hyperlink" Target="http://portal.unesco.org/shs/en/files/8312/11212770881RP-June-S_5.pdf/RP-June-S+5.pdf"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b2c4f1.JPG@b6e9c883.48aed167" TargetMode="External"/><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social/BlobServlet?docId=6284&amp;langId=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EE111BF6B74A819BD25113DB7A63CE"/>
        <w:category>
          <w:name w:val="General"/>
          <w:gallery w:val="placeholder"/>
        </w:category>
        <w:types>
          <w:type w:val="bbPlcHdr"/>
        </w:types>
        <w:behaviors>
          <w:behavior w:val="content"/>
        </w:behaviors>
        <w:guid w:val="{6064E94D-2619-4398-899A-D59358F18483}"/>
      </w:docPartPr>
      <w:docPartBody>
        <w:p w:rsidR="00260495" w:rsidRDefault="004D67CE" w:rsidP="004D67CE">
          <w:pPr>
            <w:pStyle w:val="77EE111BF6B74A819BD25113DB7A63CE"/>
          </w:pPr>
          <w:r w:rsidRPr="007E6D61">
            <w:rPr>
              <w:rStyle w:val="Heading1Char"/>
            </w:rPr>
            <w:t>D-LoT E-Learning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4D67CE"/>
    <w:rsid w:val="00115965"/>
    <w:rsid w:val="0018100C"/>
    <w:rsid w:val="00260495"/>
    <w:rsid w:val="004A7F6F"/>
    <w:rsid w:val="004D67CE"/>
    <w:rsid w:val="005B30FD"/>
    <w:rsid w:val="00671FF2"/>
    <w:rsid w:val="00770547"/>
    <w:rsid w:val="00B3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5E"/>
  </w:style>
  <w:style w:type="paragraph" w:styleId="Heading1">
    <w:name w:val="heading 1"/>
    <w:basedOn w:val="Normal"/>
    <w:next w:val="Normal"/>
    <w:link w:val="Heading1Char"/>
    <w:qFormat/>
    <w:rsid w:val="004D67CE"/>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1BAB8FB84488687621E55DE921A04">
    <w:name w:val="EF01BAB8FB84488687621E55DE921A04"/>
    <w:rsid w:val="004D67CE"/>
  </w:style>
  <w:style w:type="character" w:styleId="PlaceholderText">
    <w:name w:val="Placeholder Text"/>
    <w:basedOn w:val="DefaultParagraphFont"/>
    <w:uiPriority w:val="99"/>
    <w:semiHidden/>
    <w:rsid w:val="004D67CE"/>
    <w:rPr>
      <w:color w:val="808080"/>
    </w:rPr>
  </w:style>
  <w:style w:type="character" w:customStyle="1" w:styleId="Heading1Char">
    <w:name w:val="Heading 1 Char"/>
    <w:basedOn w:val="DefaultParagraphFont"/>
    <w:link w:val="Heading1"/>
    <w:rsid w:val="004D67CE"/>
    <w:rPr>
      <w:rFonts w:asciiTheme="majorHAnsi" w:eastAsiaTheme="majorEastAsia" w:hAnsiTheme="majorHAnsi" w:cstheme="majorBidi"/>
      <w:b/>
      <w:bCs/>
      <w:color w:val="365F91" w:themeColor="accent1" w:themeShade="BF"/>
      <w:sz w:val="28"/>
      <w:szCs w:val="28"/>
      <w:lang w:eastAsia="fr-BE"/>
    </w:rPr>
  </w:style>
  <w:style w:type="paragraph" w:customStyle="1" w:styleId="6EA48DD6C53544D298000F433AA167F0">
    <w:name w:val="6EA48DD6C53544D298000F433AA167F0"/>
    <w:rsid w:val="004D67CE"/>
    <w:pPr>
      <w:tabs>
        <w:tab w:val="center" w:pos="4536"/>
        <w:tab w:val="right" w:pos="9072"/>
      </w:tabs>
      <w:spacing w:after="0" w:line="240" w:lineRule="auto"/>
      <w:jc w:val="both"/>
    </w:pPr>
    <w:rPr>
      <w:lang w:eastAsia="fr-BE"/>
    </w:rPr>
  </w:style>
  <w:style w:type="paragraph" w:customStyle="1" w:styleId="77EE111BF6B74A819BD25113DB7A63CE">
    <w:name w:val="77EE111BF6B74A819BD25113DB7A63CE"/>
    <w:rsid w:val="004D6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495EF-C687-4195-849A-0C5A3F8B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15952</Words>
  <Characters>9093</Characters>
  <Application>Microsoft Office Word</Application>
  <DocSecurity>0</DocSecurity>
  <Lines>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Event title</vt:lpstr>
      <vt:lpstr/>
    </vt:vector>
  </TitlesOfParts>
  <Company>HP</Company>
  <LinksUpToDate>false</LinksUpToDate>
  <CharactersWithSpaces>24996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title</dc:title>
  <dc:creator>Stefana Cankova [EASPD]</dc:creator>
  <cp:lastModifiedBy>lenovo</cp:lastModifiedBy>
  <cp:revision>2</cp:revision>
  <cp:lastPrinted>2016-02-18T18:44:00Z</cp:lastPrinted>
  <dcterms:created xsi:type="dcterms:W3CDTF">2022-06-08T09:37:00Z</dcterms:created>
  <dcterms:modified xsi:type="dcterms:W3CDTF">2022-06-08T09:37:00Z</dcterms:modified>
</cp:coreProperties>
</file>